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ABAA" w14:textId="77777777" w:rsidR="00487C6D" w:rsidRPr="009A6732" w:rsidRDefault="00487C6D">
      <w:pPr>
        <w:jc w:val="center"/>
        <w:rPr>
          <w:rFonts w:ascii="Tahoma" w:hAnsi="Tahoma" w:cs="Tahoma"/>
          <w:sz w:val="32"/>
          <w:szCs w:val="32"/>
        </w:rPr>
      </w:pPr>
      <w:r w:rsidRPr="009A6732">
        <w:rPr>
          <w:rFonts w:ascii="Tahoma" w:hAnsi="Tahoma" w:cs="Tahoma"/>
          <w:sz w:val="32"/>
          <w:szCs w:val="32"/>
        </w:rPr>
        <w:t xml:space="preserve">Chapter </w:t>
      </w:r>
      <w:r>
        <w:rPr>
          <w:rFonts w:ascii="Tahoma" w:hAnsi="Tahoma" w:cs="Tahoma"/>
          <w:sz w:val="32"/>
          <w:szCs w:val="32"/>
        </w:rPr>
        <w:t>I</w:t>
      </w:r>
    </w:p>
    <w:p w14:paraId="6029A03A" w14:textId="77777777" w:rsidR="00487C6D" w:rsidRDefault="00487C6D">
      <w:pPr>
        <w:jc w:val="center"/>
        <w:rPr>
          <w:rFonts w:ascii="Tahoma" w:hAnsi="Tahoma" w:cs="Tahoma"/>
          <w:sz w:val="32"/>
          <w:szCs w:val="32"/>
        </w:rPr>
      </w:pPr>
      <w:r>
        <w:rPr>
          <w:rFonts w:ascii="Tahoma" w:hAnsi="Tahoma" w:cs="Tahoma"/>
          <w:sz w:val="32"/>
          <w:szCs w:val="32"/>
        </w:rPr>
        <w:t>Introduction</w:t>
      </w:r>
    </w:p>
    <w:p w14:paraId="37F4BA7F" w14:textId="77777777" w:rsidR="00487C6D" w:rsidRDefault="00487C6D">
      <w:pPr>
        <w:rPr>
          <w:rFonts w:ascii="Tahoma" w:hAnsi="Tahoma" w:cs="Tahoma"/>
        </w:rPr>
      </w:pPr>
    </w:p>
    <w:tbl>
      <w:tblPr>
        <w:tblW w:w="0" w:type="auto"/>
        <w:jc w:val="center"/>
        <w:tblLook w:val="01E0" w:firstRow="1" w:lastRow="1" w:firstColumn="1" w:lastColumn="1" w:noHBand="0" w:noVBand="0"/>
      </w:tblPr>
      <w:tblGrid>
        <w:gridCol w:w="8202"/>
        <w:gridCol w:w="654"/>
      </w:tblGrid>
      <w:tr w:rsidR="00487C6D" w:rsidRPr="00F47C46" w14:paraId="0B86C454" w14:textId="77777777">
        <w:trPr>
          <w:jc w:val="center"/>
        </w:trPr>
        <w:tc>
          <w:tcPr>
            <w:tcW w:w="8202" w:type="dxa"/>
          </w:tcPr>
          <w:p w14:paraId="42A3636B" w14:textId="77777777" w:rsidR="00487C6D" w:rsidRPr="00F47C46" w:rsidRDefault="00487C6D">
            <w:pPr>
              <w:spacing w:line="360" w:lineRule="auto"/>
              <w:rPr>
                <w:rFonts w:ascii="Tahoma" w:hAnsi="Tahoma" w:cs="Tahoma"/>
                <w:sz w:val="20"/>
                <w:szCs w:val="20"/>
              </w:rPr>
            </w:pPr>
            <w:r w:rsidRPr="00F47C46">
              <w:rPr>
                <w:rFonts w:ascii="Tahoma" w:hAnsi="Tahoma" w:cs="Tahoma"/>
                <w:sz w:val="20"/>
                <w:szCs w:val="20"/>
              </w:rPr>
              <w:t>I. Introduction</w:t>
            </w:r>
          </w:p>
        </w:tc>
        <w:tc>
          <w:tcPr>
            <w:tcW w:w="654" w:type="dxa"/>
          </w:tcPr>
          <w:p w14:paraId="1129CC14" w14:textId="77777777" w:rsidR="00487C6D" w:rsidRPr="00F47C46" w:rsidRDefault="00487C6D">
            <w:pPr>
              <w:spacing w:line="360" w:lineRule="auto"/>
              <w:jc w:val="center"/>
              <w:rPr>
                <w:rFonts w:ascii="Tahoma" w:hAnsi="Tahoma" w:cs="Tahoma"/>
                <w:sz w:val="20"/>
                <w:szCs w:val="20"/>
              </w:rPr>
            </w:pPr>
            <w:r w:rsidRPr="00F47C46">
              <w:rPr>
                <w:rFonts w:ascii="Tahoma" w:hAnsi="Tahoma" w:cs="Tahoma"/>
                <w:sz w:val="20"/>
                <w:szCs w:val="20"/>
              </w:rPr>
              <w:t>1-2</w:t>
            </w:r>
          </w:p>
        </w:tc>
      </w:tr>
      <w:tr w:rsidR="00487C6D" w:rsidRPr="00F47C46" w14:paraId="657E2920" w14:textId="77777777">
        <w:trPr>
          <w:jc w:val="center"/>
        </w:trPr>
        <w:tc>
          <w:tcPr>
            <w:tcW w:w="8202" w:type="dxa"/>
          </w:tcPr>
          <w:p w14:paraId="4C2692AC" w14:textId="77777777" w:rsidR="00487C6D" w:rsidRPr="00F47C46" w:rsidRDefault="00487C6D">
            <w:pPr>
              <w:spacing w:line="360" w:lineRule="auto"/>
              <w:ind w:left="360"/>
              <w:rPr>
                <w:rFonts w:ascii="Tahoma" w:hAnsi="Tahoma" w:cs="Tahoma"/>
                <w:sz w:val="20"/>
                <w:szCs w:val="20"/>
              </w:rPr>
            </w:pPr>
            <w:r w:rsidRPr="00F47C46">
              <w:rPr>
                <w:rFonts w:ascii="Tahoma" w:hAnsi="Tahoma" w:cs="Tahoma"/>
                <w:sz w:val="20"/>
                <w:szCs w:val="20"/>
              </w:rPr>
              <w:t>A. Background and Purpose</w:t>
            </w:r>
          </w:p>
        </w:tc>
        <w:tc>
          <w:tcPr>
            <w:tcW w:w="654" w:type="dxa"/>
          </w:tcPr>
          <w:p w14:paraId="7ED5A73F" w14:textId="77777777" w:rsidR="00487C6D" w:rsidRPr="00F47C46" w:rsidRDefault="00487C6D">
            <w:pPr>
              <w:spacing w:line="360" w:lineRule="auto"/>
              <w:jc w:val="center"/>
              <w:rPr>
                <w:rFonts w:ascii="Tahoma" w:hAnsi="Tahoma" w:cs="Tahoma"/>
                <w:sz w:val="20"/>
                <w:szCs w:val="20"/>
              </w:rPr>
            </w:pPr>
            <w:r w:rsidRPr="00F47C46">
              <w:rPr>
                <w:rFonts w:ascii="Tahoma" w:hAnsi="Tahoma" w:cs="Tahoma"/>
                <w:sz w:val="20"/>
                <w:szCs w:val="20"/>
              </w:rPr>
              <w:t>1-2</w:t>
            </w:r>
          </w:p>
        </w:tc>
      </w:tr>
      <w:tr w:rsidR="00487C6D" w:rsidRPr="00F47C46" w14:paraId="3EAFAD39" w14:textId="77777777">
        <w:trPr>
          <w:jc w:val="center"/>
        </w:trPr>
        <w:tc>
          <w:tcPr>
            <w:tcW w:w="8202" w:type="dxa"/>
          </w:tcPr>
          <w:p w14:paraId="33FC999A" w14:textId="77777777" w:rsidR="00487C6D" w:rsidRPr="00F47C46" w:rsidRDefault="00487C6D">
            <w:pPr>
              <w:spacing w:line="360" w:lineRule="auto"/>
              <w:ind w:firstLine="360"/>
              <w:rPr>
                <w:rFonts w:ascii="Tahoma" w:hAnsi="Tahoma" w:cs="Tahoma"/>
                <w:sz w:val="20"/>
                <w:szCs w:val="20"/>
              </w:rPr>
            </w:pPr>
            <w:r w:rsidRPr="00F47C46">
              <w:rPr>
                <w:rFonts w:ascii="Tahoma" w:hAnsi="Tahoma" w:cs="Tahoma"/>
                <w:sz w:val="20"/>
                <w:szCs w:val="20"/>
              </w:rPr>
              <w:t>B. Updating Manual</w:t>
            </w:r>
          </w:p>
        </w:tc>
        <w:tc>
          <w:tcPr>
            <w:tcW w:w="654" w:type="dxa"/>
          </w:tcPr>
          <w:p w14:paraId="7C9D6EC6" w14:textId="77777777" w:rsidR="00487C6D" w:rsidRPr="00F47C46" w:rsidRDefault="00487C6D">
            <w:pPr>
              <w:spacing w:line="360" w:lineRule="auto"/>
              <w:jc w:val="center"/>
              <w:rPr>
                <w:rFonts w:ascii="Tahoma" w:hAnsi="Tahoma" w:cs="Tahoma"/>
                <w:sz w:val="20"/>
                <w:szCs w:val="20"/>
              </w:rPr>
            </w:pPr>
            <w:r w:rsidRPr="00F47C46">
              <w:rPr>
                <w:rFonts w:ascii="Tahoma" w:hAnsi="Tahoma" w:cs="Tahoma"/>
                <w:sz w:val="20"/>
                <w:szCs w:val="20"/>
              </w:rPr>
              <w:t>1-3</w:t>
            </w:r>
          </w:p>
        </w:tc>
      </w:tr>
      <w:tr w:rsidR="00487C6D" w:rsidRPr="00F47C46" w14:paraId="56B0BE50" w14:textId="77777777">
        <w:trPr>
          <w:jc w:val="center"/>
        </w:trPr>
        <w:tc>
          <w:tcPr>
            <w:tcW w:w="8202" w:type="dxa"/>
          </w:tcPr>
          <w:p w14:paraId="749530F5" w14:textId="77777777" w:rsidR="00487C6D" w:rsidRPr="00F47C46" w:rsidRDefault="00487C6D">
            <w:pPr>
              <w:spacing w:line="360" w:lineRule="auto"/>
              <w:ind w:firstLine="360"/>
              <w:rPr>
                <w:rFonts w:ascii="Tahoma" w:hAnsi="Tahoma" w:cs="Tahoma"/>
                <w:sz w:val="20"/>
                <w:szCs w:val="20"/>
              </w:rPr>
            </w:pPr>
            <w:r w:rsidRPr="00F47C46">
              <w:rPr>
                <w:rFonts w:ascii="Tahoma" w:hAnsi="Tahoma" w:cs="Tahoma"/>
                <w:sz w:val="20"/>
                <w:szCs w:val="20"/>
              </w:rPr>
              <w:t xml:space="preserve">C. Reference to </w:t>
            </w:r>
            <w:r>
              <w:rPr>
                <w:rFonts w:ascii="Tahoma" w:hAnsi="Tahoma" w:cs="Tahoma"/>
                <w:sz w:val="20"/>
                <w:szCs w:val="20"/>
              </w:rPr>
              <w:t xml:space="preserve">State </w:t>
            </w:r>
            <w:r w:rsidRPr="00F47C46">
              <w:rPr>
                <w:rFonts w:ascii="Tahoma" w:hAnsi="Tahoma" w:cs="Tahoma"/>
                <w:sz w:val="20"/>
                <w:szCs w:val="20"/>
              </w:rPr>
              <w:t>Department Policies and Procedures</w:t>
            </w:r>
          </w:p>
        </w:tc>
        <w:tc>
          <w:tcPr>
            <w:tcW w:w="654" w:type="dxa"/>
          </w:tcPr>
          <w:p w14:paraId="1A840B43" w14:textId="77777777" w:rsidR="00487C6D" w:rsidRPr="00F47C46" w:rsidRDefault="00487C6D">
            <w:pPr>
              <w:spacing w:line="360" w:lineRule="auto"/>
              <w:jc w:val="center"/>
              <w:rPr>
                <w:rFonts w:ascii="Tahoma" w:hAnsi="Tahoma" w:cs="Tahoma"/>
                <w:sz w:val="20"/>
                <w:szCs w:val="20"/>
              </w:rPr>
            </w:pPr>
            <w:r w:rsidRPr="00F47C46">
              <w:rPr>
                <w:rFonts w:ascii="Tahoma" w:hAnsi="Tahoma" w:cs="Tahoma"/>
                <w:sz w:val="20"/>
                <w:szCs w:val="20"/>
              </w:rPr>
              <w:t>1-4</w:t>
            </w:r>
          </w:p>
        </w:tc>
      </w:tr>
      <w:tr w:rsidR="00487C6D" w:rsidRPr="00F47C46" w14:paraId="495D77BD" w14:textId="77777777">
        <w:trPr>
          <w:jc w:val="center"/>
        </w:trPr>
        <w:tc>
          <w:tcPr>
            <w:tcW w:w="8202" w:type="dxa"/>
          </w:tcPr>
          <w:p w14:paraId="5581ED03" w14:textId="77777777" w:rsidR="00487C6D" w:rsidRPr="007326AC" w:rsidRDefault="00487C6D">
            <w:pPr>
              <w:spacing w:line="360" w:lineRule="auto"/>
              <w:ind w:firstLine="360"/>
              <w:rPr>
                <w:rFonts w:ascii="Tahoma" w:hAnsi="Tahoma" w:cs="Tahoma"/>
                <w:sz w:val="20"/>
                <w:szCs w:val="20"/>
                <w:u w:val="single"/>
              </w:rPr>
            </w:pPr>
            <w:r w:rsidRPr="007326AC">
              <w:rPr>
                <w:rFonts w:ascii="Tahoma" w:hAnsi="Tahoma" w:cs="Tahoma"/>
                <w:sz w:val="20"/>
                <w:szCs w:val="20"/>
                <w:u w:val="single"/>
              </w:rPr>
              <w:t>D. Federal Laws and Regulations</w:t>
            </w:r>
          </w:p>
        </w:tc>
        <w:tc>
          <w:tcPr>
            <w:tcW w:w="654" w:type="dxa"/>
          </w:tcPr>
          <w:p w14:paraId="746E5FC8" w14:textId="77777777" w:rsidR="00487C6D" w:rsidRPr="00F47C46" w:rsidRDefault="00487C6D">
            <w:pPr>
              <w:spacing w:line="360" w:lineRule="auto"/>
              <w:jc w:val="center"/>
              <w:rPr>
                <w:rFonts w:ascii="Tahoma" w:hAnsi="Tahoma" w:cs="Tahoma"/>
                <w:sz w:val="20"/>
                <w:szCs w:val="20"/>
              </w:rPr>
            </w:pPr>
            <w:r w:rsidRPr="00F47C46">
              <w:rPr>
                <w:rFonts w:ascii="Tahoma" w:hAnsi="Tahoma" w:cs="Tahoma"/>
                <w:sz w:val="20"/>
                <w:szCs w:val="20"/>
              </w:rPr>
              <w:t>1-5</w:t>
            </w:r>
          </w:p>
        </w:tc>
      </w:tr>
      <w:tr w:rsidR="00487C6D" w:rsidRPr="00F47C46" w14:paraId="7EB34BBE" w14:textId="77777777">
        <w:trPr>
          <w:jc w:val="center"/>
        </w:trPr>
        <w:tc>
          <w:tcPr>
            <w:tcW w:w="8202" w:type="dxa"/>
          </w:tcPr>
          <w:p w14:paraId="21C75FB5" w14:textId="77777777" w:rsidR="00487C6D" w:rsidRPr="00955F72" w:rsidRDefault="00487C6D">
            <w:pPr>
              <w:spacing w:line="360" w:lineRule="auto"/>
              <w:ind w:left="720"/>
              <w:rPr>
                <w:rFonts w:ascii="Tahoma" w:hAnsi="Tahoma" w:cs="Tahoma"/>
                <w:sz w:val="20"/>
                <w:szCs w:val="20"/>
                <w:u w:val="single"/>
              </w:rPr>
            </w:pPr>
            <w:r w:rsidRPr="00955F72">
              <w:rPr>
                <w:rFonts w:ascii="Tahoma" w:hAnsi="Tahoma" w:cs="Tahoma"/>
                <w:sz w:val="20"/>
                <w:szCs w:val="20"/>
                <w:u w:val="single"/>
              </w:rPr>
              <w:t>i. Highway Safety Act of 1966</w:t>
            </w:r>
          </w:p>
        </w:tc>
        <w:tc>
          <w:tcPr>
            <w:tcW w:w="654" w:type="dxa"/>
          </w:tcPr>
          <w:p w14:paraId="78AF789E" w14:textId="77777777" w:rsidR="00487C6D" w:rsidRPr="00F47C46" w:rsidRDefault="00487C6D">
            <w:pPr>
              <w:spacing w:line="360" w:lineRule="auto"/>
              <w:jc w:val="center"/>
              <w:rPr>
                <w:rFonts w:ascii="Tahoma" w:hAnsi="Tahoma" w:cs="Tahoma"/>
                <w:sz w:val="20"/>
                <w:szCs w:val="20"/>
              </w:rPr>
            </w:pPr>
            <w:r w:rsidRPr="00F47C46">
              <w:rPr>
                <w:rFonts w:ascii="Tahoma" w:hAnsi="Tahoma" w:cs="Tahoma"/>
                <w:sz w:val="20"/>
                <w:szCs w:val="20"/>
              </w:rPr>
              <w:t>1-5</w:t>
            </w:r>
          </w:p>
        </w:tc>
      </w:tr>
      <w:tr w:rsidR="00487C6D" w:rsidRPr="00F47C46" w14:paraId="70B6E1FE" w14:textId="77777777">
        <w:trPr>
          <w:jc w:val="center"/>
        </w:trPr>
        <w:tc>
          <w:tcPr>
            <w:tcW w:w="8202" w:type="dxa"/>
          </w:tcPr>
          <w:p w14:paraId="3F6DAC16" w14:textId="5D4DE391" w:rsidR="00487C6D" w:rsidRPr="00AF2D51" w:rsidRDefault="00487C6D" w:rsidP="00191339">
            <w:pPr>
              <w:spacing w:line="360" w:lineRule="auto"/>
              <w:ind w:firstLine="720"/>
              <w:rPr>
                <w:rFonts w:ascii="Tahoma" w:hAnsi="Tahoma" w:cs="Tahoma"/>
                <w:sz w:val="20"/>
                <w:szCs w:val="20"/>
              </w:rPr>
            </w:pPr>
            <w:r w:rsidRPr="00AF2D51">
              <w:rPr>
                <w:rFonts w:ascii="Tahoma" w:hAnsi="Tahoma" w:cs="Tahoma"/>
                <w:sz w:val="20"/>
                <w:szCs w:val="20"/>
              </w:rPr>
              <w:t xml:space="preserve">ii. </w:t>
            </w:r>
            <w:r w:rsidR="00191339" w:rsidRPr="00AF2D51">
              <w:rPr>
                <w:rFonts w:ascii="Tahoma" w:hAnsi="Tahoma" w:cs="Tahoma"/>
                <w:sz w:val="20"/>
                <w:szCs w:val="20"/>
              </w:rPr>
              <w:t>OMB Uniform Guidance</w:t>
            </w:r>
            <w:r w:rsidR="00962823" w:rsidRPr="00AF2D51">
              <w:rPr>
                <w:rFonts w:ascii="Tahoma" w:hAnsi="Tahoma" w:cs="Tahoma"/>
                <w:sz w:val="20"/>
                <w:szCs w:val="20"/>
              </w:rPr>
              <w:t xml:space="preserve"> </w:t>
            </w:r>
          </w:p>
        </w:tc>
        <w:tc>
          <w:tcPr>
            <w:tcW w:w="654" w:type="dxa"/>
          </w:tcPr>
          <w:p w14:paraId="6D6FAFC4" w14:textId="77777777" w:rsidR="00487C6D" w:rsidRPr="00F47C46" w:rsidRDefault="00487C6D">
            <w:pPr>
              <w:spacing w:line="360" w:lineRule="auto"/>
              <w:jc w:val="center"/>
              <w:rPr>
                <w:rFonts w:ascii="Tahoma" w:hAnsi="Tahoma" w:cs="Tahoma"/>
                <w:sz w:val="20"/>
                <w:szCs w:val="20"/>
              </w:rPr>
            </w:pPr>
            <w:r w:rsidRPr="00F47C46">
              <w:rPr>
                <w:rFonts w:ascii="Tahoma" w:hAnsi="Tahoma" w:cs="Tahoma"/>
                <w:sz w:val="20"/>
                <w:szCs w:val="20"/>
              </w:rPr>
              <w:t>1-5</w:t>
            </w:r>
          </w:p>
        </w:tc>
      </w:tr>
      <w:tr w:rsidR="00487C6D" w:rsidRPr="00F47C46" w14:paraId="50937B18" w14:textId="77777777">
        <w:trPr>
          <w:jc w:val="center"/>
        </w:trPr>
        <w:tc>
          <w:tcPr>
            <w:tcW w:w="8202" w:type="dxa"/>
          </w:tcPr>
          <w:p w14:paraId="3308CDC7" w14:textId="77777777" w:rsidR="00487C6D" w:rsidRPr="00915D38" w:rsidRDefault="00487C6D">
            <w:pPr>
              <w:spacing w:line="360" w:lineRule="auto"/>
              <w:ind w:firstLine="720"/>
              <w:rPr>
                <w:rFonts w:ascii="Tahoma" w:hAnsi="Tahoma" w:cs="Tahoma"/>
                <w:sz w:val="20"/>
                <w:szCs w:val="20"/>
              </w:rPr>
            </w:pPr>
            <w:r w:rsidRPr="00915D38">
              <w:rPr>
                <w:rFonts w:ascii="Tahoma" w:hAnsi="Tahoma" w:cs="Tahoma"/>
                <w:sz w:val="20"/>
                <w:szCs w:val="20"/>
              </w:rPr>
              <w:t>iii. Lobbying Restrictions</w:t>
            </w:r>
          </w:p>
        </w:tc>
        <w:tc>
          <w:tcPr>
            <w:tcW w:w="654" w:type="dxa"/>
          </w:tcPr>
          <w:p w14:paraId="73CB128C" w14:textId="77777777" w:rsidR="00487C6D" w:rsidRPr="00F47C46" w:rsidRDefault="00487C6D">
            <w:pPr>
              <w:spacing w:line="360" w:lineRule="auto"/>
              <w:jc w:val="center"/>
              <w:rPr>
                <w:rFonts w:ascii="Tahoma" w:hAnsi="Tahoma" w:cs="Tahoma"/>
                <w:sz w:val="20"/>
                <w:szCs w:val="20"/>
              </w:rPr>
            </w:pPr>
            <w:r>
              <w:rPr>
                <w:rFonts w:ascii="Tahoma" w:hAnsi="Tahoma" w:cs="Tahoma"/>
                <w:sz w:val="20"/>
                <w:szCs w:val="20"/>
              </w:rPr>
              <w:t>1-5</w:t>
            </w:r>
          </w:p>
        </w:tc>
      </w:tr>
      <w:tr w:rsidR="00487C6D" w:rsidRPr="00F47C46" w14:paraId="3B1A7DBA" w14:textId="77777777">
        <w:trPr>
          <w:jc w:val="center"/>
        </w:trPr>
        <w:tc>
          <w:tcPr>
            <w:tcW w:w="8202" w:type="dxa"/>
          </w:tcPr>
          <w:p w14:paraId="44E639D6" w14:textId="77777777" w:rsidR="00487C6D" w:rsidRPr="00915D38" w:rsidRDefault="00D96A07" w:rsidP="00D60ABD">
            <w:pPr>
              <w:spacing w:line="360" w:lineRule="auto"/>
              <w:ind w:firstLine="720"/>
              <w:rPr>
                <w:rFonts w:ascii="Tahoma" w:hAnsi="Tahoma" w:cs="Tahoma"/>
                <w:sz w:val="20"/>
                <w:szCs w:val="20"/>
              </w:rPr>
            </w:pPr>
            <w:r>
              <w:rPr>
                <w:rFonts w:ascii="Tahoma" w:hAnsi="Tahoma" w:cs="Tahoma"/>
                <w:sz w:val="20"/>
                <w:szCs w:val="20"/>
              </w:rPr>
              <w:t>iv.</w:t>
            </w:r>
            <w:r w:rsidR="00487C6D" w:rsidRPr="00915D38">
              <w:rPr>
                <w:rFonts w:ascii="Tahoma" w:hAnsi="Tahoma" w:cs="Tahoma"/>
                <w:sz w:val="20"/>
                <w:szCs w:val="20"/>
              </w:rPr>
              <w:t xml:space="preserve"> </w:t>
            </w:r>
            <w:r w:rsidR="00487C6D" w:rsidRPr="00D96A07">
              <w:rPr>
                <w:rFonts w:ascii="Tahoma" w:hAnsi="Tahoma" w:cs="Tahoma"/>
                <w:sz w:val="20"/>
                <w:szCs w:val="20"/>
              </w:rPr>
              <w:t>Internal Management Controls</w:t>
            </w:r>
          </w:p>
        </w:tc>
        <w:tc>
          <w:tcPr>
            <w:tcW w:w="654" w:type="dxa"/>
          </w:tcPr>
          <w:p w14:paraId="4F4592B8" w14:textId="77777777" w:rsidR="00487C6D" w:rsidRPr="00F47C46" w:rsidRDefault="00915D38">
            <w:pPr>
              <w:spacing w:line="360" w:lineRule="auto"/>
              <w:jc w:val="center"/>
              <w:rPr>
                <w:rFonts w:ascii="Tahoma" w:hAnsi="Tahoma" w:cs="Tahoma"/>
                <w:sz w:val="20"/>
                <w:szCs w:val="20"/>
              </w:rPr>
            </w:pPr>
            <w:r>
              <w:rPr>
                <w:rFonts w:ascii="Tahoma" w:hAnsi="Tahoma" w:cs="Tahoma"/>
                <w:sz w:val="20"/>
                <w:szCs w:val="20"/>
              </w:rPr>
              <w:t>1-6</w:t>
            </w:r>
          </w:p>
        </w:tc>
      </w:tr>
      <w:tr w:rsidR="00487C6D" w:rsidRPr="00F47C46" w14:paraId="66ACB814" w14:textId="77777777">
        <w:trPr>
          <w:jc w:val="center"/>
        </w:trPr>
        <w:tc>
          <w:tcPr>
            <w:tcW w:w="8202" w:type="dxa"/>
          </w:tcPr>
          <w:p w14:paraId="02561D18" w14:textId="77777777" w:rsidR="00487C6D" w:rsidRPr="00915D38" w:rsidRDefault="00487C6D">
            <w:pPr>
              <w:spacing w:line="360" w:lineRule="auto"/>
              <w:ind w:firstLine="720"/>
              <w:rPr>
                <w:rFonts w:ascii="Tahoma" w:hAnsi="Tahoma" w:cs="Tahoma"/>
                <w:sz w:val="20"/>
                <w:szCs w:val="20"/>
              </w:rPr>
            </w:pPr>
            <w:r w:rsidRPr="00915D38">
              <w:rPr>
                <w:rFonts w:ascii="Tahoma" w:hAnsi="Tahoma" w:cs="Tahoma"/>
                <w:sz w:val="20"/>
                <w:szCs w:val="20"/>
              </w:rPr>
              <w:t>v. Other Applicable Office of Management and Budget Circulars</w:t>
            </w:r>
          </w:p>
        </w:tc>
        <w:tc>
          <w:tcPr>
            <w:tcW w:w="654" w:type="dxa"/>
          </w:tcPr>
          <w:p w14:paraId="3CA6D100" w14:textId="77777777" w:rsidR="00487C6D" w:rsidRPr="00F47C46" w:rsidRDefault="00487C6D">
            <w:pPr>
              <w:spacing w:line="360" w:lineRule="auto"/>
              <w:jc w:val="center"/>
              <w:rPr>
                <w:rFonts w:ascii="Tahoma" w:hAnsi="Tahoma" w:cs="Tahoma"/>
                <w:sz w:val="20"/>
                <w:szCs w:val="20"/>
              </w:rPr>
            </w:pPr>
            <w:r>
              <w:rPr>
                <w:rFonts w:ascii="Tahoma" w:hAnsi="Tahoma" w:cs="Tahoma"/>
                <w:sz w:val="20"/>
                <w:szCs w:val="20"/>
              </w:rPr>
              <w:t>1-6</w:t>
            </w:r>
          </w:p>
        </w:tc>
      </w:tr>
      <w:tr w:rsidR="00487C6D" w:rsidRPr="00F47C46" w14:paraId="7ED15A49" w14:textId="77777777">
        <w:trPr>
          <w:jc w:val="center"/>
        </w:trPr>
        <w:tc>
          <w:tcPr>
            <w:tcW w:w="8202" w:type="dxa"/>
          </w:tcPr>
          <w:p w14:paraId="0B1EC843" w14:textId="77777777" w:rsidR="00487C6D" w:rsidRPr="00191339" w:rsidRDefault="00487C6D">
            <w:pPr>
              <w:spacing w:line="360" w:lineRule="auto"/>
              <w:ind w:firstLine="720"/>
              <w:rPr>
                <w:rFonts w:ascii="Tahoma" w:hAnsi="Tahoma" w:cs="Tahoma"/>
                <w:sz w:val="20"/>
                <w:szCs w:val="20"/>
              </w:rPr>
            </w:pPr>
            <w:r w:rsidRPr="00191339">
              <w:rPr>
                <w:rFonts w:ascii="Tahoma" w:hAnsi="Tahoma" w:cs="Tahoma"/>
                <w:sz w:val="20"/>
                <w:szCs w:val="20"/>
              </w:rPr>
              <w:t xml:space="preserve">vi. Documents Available on the Internet </w:t>
            </w:r>
          </w:p>
        </w:tc>
        <w:tc>
          <w:tcPr>
            <w:tcW w:w="654" w:type="dxa"/>
          </w:tcPr>
          <w:p w14:paraId="36F56285" w14:textId="77777777" w:rsidR="00487C6D" w:rsidRPr="00C87323" w:rsidRDefault="00487C6D">
            <w:pPr>
              <w:spacing w:line="360" w:lineRule="auto"/>
              <w:jc w:val="center"/>
              <w:rPr>
                <w:rFonts w:ascii="Tahoma" w:hAnsi="Tahoma" w:cs="Tahoma"/>
                <w:sz w:val="20"/>
                <w:szCs w:val="20"/>
              </w:rPr>
            </w:pPr>
            <w:r w:rsidRPr="00C87323">
              <w:rPr>
                <w:rFonts w:ascii="Tahoma" w:hAnsi="Tahoma" w:cs="Tahoma"/>
                <w:sz w:val="20"/>
                <w:szCs w:val="20"/>
              </w:rPr>
              <w:t>1-6</w:t>
            </w:r>
          </w:p>
        </w:tc>
      </w:tr>
      <w:tr w:rsidR="00487C6D" w:rsidRPr="00F47C46" w14:paraId="51A160F6" w14:textId="77777777">
        <w:trPr>
          <w:jc w:val="center"/>
        </w:trPr>
        <w:tc>
          <w:tcPr>
            <w:tcW w:w="8202" w:type="dxa"/>
          </w:tcPr>
          <w:p w14:paraId="408197C8" w14:textId="77777777" w:rsidR="00487C6D" w:rsidRPr="00F47C46" w:rsidRDefault="00487C6D">
            <w:pPr>
              <w:spacing w:line="360" w:lineRule="auto"/>
              <w:ind w:firstLine="360"/>
              <w:rPr>
                <w:rFonts w:ascii="Tahoma" w:hAnsi="Tahoma" w:cs="Tahoma"/>
                <w:sz w:val="20"/>
                <w:szCs w:val="20"/>
              </w:rPr>
            </w:pPr>
            <w:r w:rsidRPr="00F47C46">
              <w:rPr>
                <w:rFonts w:ascii="Tahoma" w:hAnsi="Tahoma" w:cs="Tahoma"/>
                <w:sz w:val="20"/>
                <w:szCs w:val="20"/>
              </w:rPr>
              <w:t>E. State Laws and Regulations</w:t>
            </w:r>
          </w:p>
        </w:tc>
        <w:tc>
          <w:tcPr>
            <w:tcW w:w="654" w:type="dxa"/>
          </w:tcPr>
          <w:p w14:paraId="46A8B7D6" w14:textId="77777777" w:rsidR="00487C6D" w:rsidRPr="00F47C46" w:rsidRDefault="00487C6D">
            <w:pPr>
              <w:spacing w:line="360" w:lineRule="auto"/>
              <w:jc w:val="center"/>
              <w:rPr>
                <w:rFonts w:ascii="Tahoma" w:hAnsi="Tahoma" w:cs="Tahoma"/>
                <w:sz w:val="20"/>
                <w:szCs w:val="20"/>
              </w:rPr>
            </w:pPr>
            <w:r w:rsidRPr="00F47C46">
              <w:rPr>
                <w:rFonts w:ascii="Tahoma" w:hAnsi="Tahoma" w:cs="Tahoma"/>
                <w:sz w:val="20"/>
                <w:szCs w:val="20"/>
              </w:rPr>
              <w:t>1-7</w:t>
            </w:r>
          </w:p>
        </w:tc>
      </w:tr>
      <w:tr w:rsidR="00487C6D" w:rsidRPr="00F47C46" w14:paraId="17EC254E" w14:textId="77777777">
        <w:trPr>
          <w:jc w:val="center"/>
        </w:trPr>
        <w:tc>
          <w:tcPr>
            <w:tcW w:w="8202" w:type="dxa"/>
          </w:tcPr>
          <w:p w14:paraId="37119D80" w14:textId="77777777" w:rsidR="00487C6D" w:rsidRPr="00F47C46" w:rsidRDefault="00487C6D">
            <w:pPr>
              <w:spacing w:line="360" w:lineRule="auto"/>
              <w:ind w:firstLine="360"/>
              <w:rPr>
                <w:rFonts w:ascii="Tahoma" w:hAnsi="Tahoma" w:cs="Tahoma"/>
              </w:rPr>
            </w:pPr>
          </w:p>
        </w:tc>
        <w:tc>
          <w:tcPr>
            <w:tcW w:w="654" w:type="dxa"/>
          </w:tcPr>
          <w:p w14:paraId="39D41310" w14:textId="77777777" w:rsidR="00487C6D" w:rsidRPr="00F47C46" w:rsidRDefault="00487C6D">
            <w:pPr>
              <w:spacing w:line="360" w:lineRule="auto"/>
              <w:rPr>
                <w:rFonts w:ascii="Tahoma" w:hAnsi="Tahoma" w:cs="Tahoma"/>
              </w:rPr>
            </w:pPr>
          </w:p>
        </w:tc>
      </w:tr>
    </w:tbl>
    <w:p w14:paraId="595FE8AB" w14:textId="77777777" w:rsidR="00487C6D" w:rsidRDefault="00487C6D">
      <w:pPr>
        <w:pStyle w:val="Heading3"/>
        <w:spacing w:after="240"/>
      </w:pPr>
      <w:r>
        <w:rPr>
          <w:rFonts w:cs="Times New Roman"/>
        </w:rPr>
        <w:br w:type="page"/>
      </w:r>
      <w:r>
        <w:lastRenderedPageBreak/>
        <w:t>I. Introduction</w:t>
      </w:r>
    </w:p>
    <w:p w14:paraId="4F6DBEF6" w14:textId="77777777" w:rsidR="00487C6D" w:rsidRDefault="00487C6D">
      <w:pPr>
        <w:pStyle w:val="BodyItalic"/>
      </w:pPr>
      <w:r>
        <w:t xml:space="preserve">Chapter I describes the background and purpose of the Policy Manual to assist staff in administering the U.S. Department of Transportation (U.S. DOT), National Highway Traffic Safety Administration (NHTSA) traffic safety grant program in compliance with applicable State and Federal laws and regulations. </w:t>
      </w:r>
    </w:p>
    <w:p w14:paraId="4043D136" w14:textId="77777777" w:rsidR="00487C6D" w:rsidRDefault="00487C6D">
      <w:pPr>
        <w:pStyle w:val="Heading3"/>
      </w:pPr>
      <w:r>
        <w:t xml:space="preserve">A. Background and Purpose </w:t>
      </w:r>
    </w:p>
    <w:p w14:paraId="04BDE966" w14:textId="77777777" w:rsidR="00487C6D" w:rsidRDefault="00487C6D">
      <w:pPr>
        <w:pStyle w:val="BodyItalic"/>
      </w:pPr>
      <w:r>
        <w:t xml:space="preserve">This section provides an overview of the Policy Manual with references to the Department policies and procedures. </w:t>
      </w:r>
    </w:p>
    <w:p w14:paraId="04AFAD4C" w14:textId="77777777" w:rsidR="00487C6D" w:rsidRPr="007E050D" w:rsidRDefault="00487C6D">
      <w:pPr>
        <w:pStyle w:val="BodyReg"/>
        <w:rPr>
          <w:rFonts w:cs="Times New Roman"/>
          <w:b/>
          <w:bCs/>
        </w:rPr>
      </w:pPr>
      <w:r w:rsidRPr="00003FFE">
        <w:t xml:space="preserve">The purpose of this </w:t>
      </w:r>
      <w:r>
        <w:t>M</w:t>
      </w:r>
      <w:r w:rsidRPr="00003FFE">
        <w:t>anual is to establish</w:t>
      </w:r>
      <w:r>
        <w:t xml:space="preserve"> consistent</w:t>
      </w:r>
      <w:r w:rsidRPr="00003FFE">
        <w:t xml:space="preserve"> program and project man</w:t>
      </w:r>
      <w:r>
        <w:t xml:space="preserve">agement procedures for staff </w:t>
      </w:r>
      <w:r w:rsidRPr="00003FFE">
        <w:t xml:space="preserve">and </w:t>
      </w:r>
      <w:r w:rsidR="00885F7C">
        <w:t>subrecipient</w:t>
      </w:r>
      <w:r>
        <w:t>s to guide the administration of the State’s traffic s</w:t>
      </w:r>
      <w:r w:rsidRPr="00003FFE">
        <w:t>afety</w:t>
      </w:r>
      <w:r>
        <w:t xml:space="preserve"> p</w:t>
      </w:r>
      <w:r w:rsidRPr="00003FFE">
        <w:t>rogram</w:t>
      </w:r>
      <w:r>
        <w:t xml:space="preserve"> in compliance with U.S. DOT, NHTSA regulations</w:t>
      </w:r>
      <w:r w:rsidRPr="00003FFE">
        <w:t xml:space="preserve">. </w:t>
      </w:r>
      <w:r>
        <w:t>B</w:t>
      </w:r>
      <w:r w:rsidRPr="007E050D">
        <w:t>est practice require</w:t>
      </w:r>
      <w:r>
        <w:t xml:space="preserve">s that the State highway safety office (HSO) </w:t>
      </w:r>
      <w:r w:rsidRPr="007E050D">
        <w:t xml:space="preserve">have in place a current Manual which documents standard operating procedures and the management of the </w:t>
      </w:r>
      <w:r>
        <w:t xml:space="preserve">traffic safety program. </w:t>
      </w:r>
      <w:r w:rsidRPr="007E050D">
        <w:t xml:space="preserve">The </w:t>
      </w:r>
      <w:r>
        <w:t>M</w:t>
      </w:r>
      <w:r w:rsidRPr="007E050D">
        <w:t>anual contain</w:t>
      </w:r>
      <w:r>
        <w:t xml:space="preserve">s a written record of approved </w:t>
      </w:r>
      <w:r w:rsidRPr="007E050D">
        <w:t>current administra</w:t>
      </w:r>
      <w:r>
        <w:t xml:space="preserve">tive and financial procedures. </w:t>
      </w:r>
      <w:r w:rsidRPr="007E050D">
        <w:t>It serve</w:t>
      </w:r>
      <w:r>
        <w:t>s</w:t>
      </w:r>
      <w:r w:rsidRPr="007E050D">
        <w:t xml:space="preserve"> as a guide to assist staff and administrators in performing their assigned functions. </w:t>
      </w:r>
    </w:p>
    <w:p w14:paraId="6297FBC6" w14:textId="77777777" w:rsidR="00487C6D" w:rsidRPr="00491870" w:rsidRDefault="00487C6D">
      <w:pPr>
        <w:pStyle w:val="BodyReg"/>
      </w:pPr>
      <w:r w:rsidRPr="00491870">
        <w:t xml:space="preserve">This Manual does not, however, specifically address all regulations which must be followed. </w:t>
      </w:r>
      <w:r>
        <w:t>R</w:t>
      </w:r>
      <w:r w:rsidRPr="00491870">
        <w:t>eferences to other</w:t>
      </w:r>
      <w:r>
        <w:t xml:space="preserve"> Federal and State</w:t>
      </w:r>
      <w:r w:rsidRPr="00491870">
        <w:t xml:space="preserve"> manuals and policies are necessary. </w:t>
      </w:r>
    </w:p>
    <w:p w14:paraId="7BA2B97C" w14:textId="77777777" w:rsidR="00487C6D" w:rsidRPr="00491870" w:rsidRDefault="00487C6D">
      <w:pPr>
        <w:pStyle w:val="BodyReg"/>
      </w:pPr>
      <w:r w:rsidRPr="00491870">
        <w:t xml:space="preserve">This Manual is intended for use by </w:t>
      </w:r>
      <w:r>
        <w:t>H</w:t>
      </w:r>
      <w:r w:rsidRPr="00491870">
        <w:t xml:space="preserve">SO personnel, Department employees, State and local government officials, and anyone interested in the procedures which are followed by the HSO. </w:t>
      </w:r>
    </w:p>
    <w:p w14:paraId="2CB2D318" w14:textId="77777777" w:rsidR="00487C6D" w:rsidRDefault="00487C6D">
      <w:pPr>
        <w:rPr>
          <w:rFonts w:ascii="Tahoma" w:hAnsi="Tahoma" w:cs="Tahoma"/>
          <w:color w:val="000000"/>
          <w:sz w:val="20"/>
          <w:szCs w:val="20"/>
        </w:rPr>
      </w:pPr>
    </w:p>
    <w:p w14:paraId="6358FBBC" w14:textId="77777777" w:rsidR="00487C6D" w:rsidRDefault="00487C6D">
      <w:pPr>
        <w:rPr>
          <w:rFonts w:ascii="Tahoma" w:hAnsi="Tahoma" w:cs="Tahoma"/>
          <w:color w:val="000000"/>
          <w:sz w:val="20"/>
          <w:szCs w:val="20"/>
        </w:rPr>
      </w:pPr>
    </w:p>
    <w:p w14:paraId="67BE4817" w14:textId="77777777" w:rsidR="00487C6D" w:rsidRDefault="00487C6D">
      <w:pPr>
        <w:rPr>
          <w:rFonts w:ascii="Tahoma" w:hAnsi="Tahoma" w:cs="Tahoma"/>
          <w:color w:val="000000"/>
          <w:sz w:val="20"/>
          <w:szCs w:val="20"/>
        </w:rPr>
      </w:pPr>
    </w:p>
    <w:p w14:paraId="09E090AC" w14:textId="77777777" w:rsidR="00487C6D" w:rsidRDefault="00487C6D">
      <w:pPr>
        <w:rPr>
          <w:rFonts w:ascii="Tahoma" w:hAnsi="Tahoma" w:cs="Tahoma"/>
          <w:color w:val="000000"/>
          <w:sz w:val="20"/>
          <w:szCs w:val="20"/>
        </w:rPr>
      </w:pPr>
    </w:p>
    <w:p w14:paraId="071AC2B2" w14:textId="77777777" w:rsidR="00487C6D" w:rsidRPr="00491870" w:rsidRDefault="00487C6D">
      <w:pPr>
        <w:rPr>
          <w:rFonts w:ascii="Tahoma" w:hAnsi="Tahoma" w:cs="Tahoma"/>
          <w:color w:val="000000"/>
          <w:sz w:val="20"/>
          <w:szCs w:val="20"/>
        </w:rPr>
      </w:pPr>
    </w:p>
    <w:p w14:paraId="28ABE096" w14:textId="77777777" w:rsidR="00487C6D" w:rsidRDefault="00487C6D">
      <w:pPr>
        <w:pStyle w:val="Heading3"/>
        <w:rPr>
          <w:rFonts w:cs="Times New Roman"/>
        </w:rPr>
        <w:sectPr w:rsidR="00487C6D">
          <w:headerReference w:type="default" r:id="rId7"/>
          <w:footerReference w:type="default" r:id="rId8"/>
          <w:headerReference w:type="first" r:id="rId9"/>
          <w:footerReference w:type="first" r:id="rId10"/>
          <w:pgSz w:w="12240" w:h="15840" w:code="1"/>
          <w:pgMar w:top="1440" w:right="1440" w:bottom="1440" w:left="1440" w:header="720" w:footer="720" w:gutter="0"/>
          <w:pgNumType w:chapStyle="4"/>
          <w:cols w:space="720"/>
          <w:titlePg/>
          <w:docGrid w:linePitch="360"/>
        </w:sectPr>
      </w:pPr>
    </w:p>
    <w:p w14:paraId="64D39DA0" w14:textId="77777777" w:rsidR="00487C6D" w:rsidRDefault="00487C6D">
      <w:pPr>
        <w:pStyle w:val="Heading1"/>
      </w:pPr>
      <w:r>
        <w:lastRenderedPageBreak/>
        <w:t xml:space="preserve">B. Updating Manual </w:t>
      </w:r>
    </w:p>
    <w:p w14:paraId="2552F9BD" w14:textId="77777777" w:rsidR="00487C6D" w:rsidRDefault="00487C6D">
      <w:pPr>
        <w:pStyle w:val="BodyItalic"/>
        <w:rPr>
          <w:rFonts w:cs="Times New Roman"/>
          <w:color w:val="000000"/>
        </w:rPr>
      </w:pPr>
      <w:r>
        <w:t xml:space="preserve">This section provides information on maintaining and updating the Manual. </w:t>
      </w:r>
    </w:p>
    <w:p w14:paraId="7B438FBD" w14:textId="77777777" w:rsidR="00487C6D" w:rsidRDefault="00487C6D">
      <w:pPr>
        <w:pStyle w:val="BodyReg"/>
      </w:pPr>
      <w:r w:rsidRPr="00EA580D">
        <w:t xml:space="preserve">The HSO </w:t>
      </w:r>
      <w:r>
        <w:t>should</w:t>
      </w:r>
      <w:r w:rsidRPr="00EA580D">
        <w:t xml:space="preserve"> review th</w:t>
      </w:r>
      <w:r>
        <w:t>e contents of the M</w:t>
      </w:r>
      <w:r w:rsidRPr="00EA580D">
        <w:t xml:space="preserve">anual </w:t>
      </w:r>
      <w:r>
        <w:t xml:space="preserve">at least </w:t>
      </w:r>
      <w:r w:rsidRPr="00EA580D">
        <w:t xml:space="preserve">on an annual basis to ensure that </w:t>
      </w:r>
      <w:r>
        <w:t xml:space="preserve">the </w:t>
      </w:r>
      <w:r w:rsidRPr="00EA580D">
        <w:t xml:space="preserve">procedures remain current and accurate. </w:t>
      </w:r>
      <w:r>
        <w:t>Program and regulatory r</w:t>
      </w:r>
      <w:r w:rsidRPr="00EA580D">
        <w:t xml:space="preserve">evisions </w:t>
      </w:r>
      <w:r>
        <w:t>received from State and Federal sources shall</w:t>
      </w:r>
      <w:r w:rsidRPr="00EA580D">
        <w:t xml:space="preserve"> be made</w:t>
      </w:r>
      <w:r>
        <w:t xml:space="preserve"> and distributed immediately upon receipt of notification. </w:t>
      </w:r>
    </w:p>
    <w:p w14:paraId="69EE3BD2" w14:textId="77777777" w:rsidR="00487C6D" w:rsidRDefault="00487C6D">
      <w:pPr>
        <w:pStyle w:val="BodyReg"/>
      </w:pPr>
      <w:r>
        <w:t>The HSO</w:t>
      </w:r>
      <w:r>
        <w:rPr>
          <w:i/>
          <w:iCs/>
          <w:u w:val="single"/>
        </w:rPr>
        <w:t xml:space="preserve"> [insert position title]</w:t>
      </w:r>
      <w:r>
        <w:t xml:space="preserve"> is assigned the responsibility for updating the Manual, including the Table of Contents and Appendices, on at least a quarterly basis. Revisions requiring immediate attention may be initiated at any time. The Manual should be maintained on the Department’s web site for easy access by HSO staff and other interested persons. HSO staff should be notified by email of any updates made to the Manual. A group email list should be maintained of all HSO staff and other interested persons who should be notified of the Manual updates. </w:t>
      </w:r>
    </w:p>
    <w:p w14:paraId="7379D25C" w14:textId="77777777" w:rsidR="00487C6D" w:rsidRDefault="00487C6D">
      <w:pPr>
        <w:pStyle w:val="BodyReg"/>
      </w:pPr>
      <w:r>
        <w:t xml:space="preserve">All members of the HSO staff should be advised where to obtain an electronic copy of this Manual and be held accountable for following the processes outlined in this Manual. Where applicable, HSO staff performance evaluations may be tied to compliance with this Manual. </w:t>
      </w:r>
    </w:p>
    <w:p w14:paraId="238802EB" w14:textId="77777777" w:rsidR="00487C6D" w:rsidRDefault="00487C6D">
      <w:pPr>
        <w:pStyle w:val="Heading3"/>
        <w:rPr>
          <w:rFonts w:cs="Times New Roman"/>
          <w:sz w:val="20"/>
          <w:szCs w:val="20"/>
        </w:rPr>
        <w:sectPr w:rsidR="00487C6D">
          <w:headerReference w:type="even" r:id="rId11"/>
          <w:headerReference w:type="default" r:id="rId12"/>
          <w:headerReference w:type="first" r:id="rId13"/>
          <w:pgSz w:w="12240" w:h="15840"/>
          <w:pgMar w:top="1440" w:right="1440" w:bottom="1440" w:left="1440" w:header="720" w:footer="720" w:gutter="0"/>
          <w:cols w:space="720"/>
          <w:docGrid w:linePitch="360"/>
        </w:sectPr>
      </w:pPr>
    </w:p>
    <w:p w14:paraId="33E4AFA3" w14:textId="77777777" w:rsidR="00487C6D" w:rsidRPr="009D7A92" w:rsidRDefault="00487C6D">
      <w:pPr>
        <w:pStyle w:val="Heading1"/>
        <w:rPr>
          <w:rFonts w:cs="Times New Roman"/>
          <w:sz w:val="20"/>
          <w:szCs w:val="20"/>
        </w:rPr>
      </w:pPr>
      <w:r>
        <w:lastRenderedPageBreak/>
        <w:t xml:space="preserve">C. Reference to State Department Policies and Procedures  </w:t>
      </w:r>
    </w:p>
    <w:p w14:paraId="6732D7E1" w14:textId="77777777" w:rsidR="00487C6D" w:rsidRDefault="00487C6D">
      <w:pPr>
        <w:pStyle w:val="BodyItalic"/>
      </w:pPr>
      <w:r>
        <w:t>This section provides information on the HSO State’s Department policies and procedures relevant to the HSO traffic safety program.</w:t>
      </w:r>
    </w:p>
    <w:p w14:paraId="2490C083" w14:textId="77777777" w:rsidR="00487C6D" w:rsidRDefault="00487C6D">
      <w:pPr>
        <w:pStyle w:val="BodyReg"/>
      </w:pPr>
      <w:r w:rsidRPr="007E050D">
        <w:t xml:space="preserve">The laws and regulations of the </w:t>
      </w:r>
      <w:r>
        <w:t>HSO’s State Department</w:t>
      </w:r>
      <w:r w:rsidRPr="007E050D">
        <w:t xml:space="preserve"> also govern the </w:t>
      </w:r>
      <w:r>
        <w:t>HSO t</w:t>
      </w:r>
      <w:r w:rsidRPr="007E050D">
        <w:t xml:space="preserve">raffic </w:t>
      </w:r>
      <w:r>
        <w:t>s</w:t>
      </w:r>
      <w:r w:rsidRPr="007E050D">
        <w:t>afety</w:t>
      </w:r>
      <w:r>
        <w:t xml:space="preserve"> program. The Department has created policies and procedures that may be pertinent to the administration of the traffic safety program. These policies should be reviewed periodically and serve as a guide to assist HSO staff and administrators in performing their assigned functions. Chapters that may pertain to the HSO are:</w:t>
      </w:r>
    </w:p>
    <w:p w14:paraId="60361909" w14:textId="77777777" w:rsidR="00487C6D" w:rsidRDefault="00487C6D">
      <w:pPr>
        <w:numPr>
          <w:ilvl w:val="0"/>
          <w:numId w:val="1"/>
        </w:numPr>
        <w:rPr>
          <w:rFonts w:ascii="Tahoma" w:hAnsi="Tahoma" w:cs="Tahoma"/>
          <w:sz w:val="20"/>
          <w:szCs w:val="20"/>
        </w:rPr>
      </w:pPr>
      <w:r>
        <w:rPr>
          <w:rFonts w:ascii="Tahoma" w:hAnsi="Tahoma" w:cs="Tahoma"/>
          <w:sz w:val="20"/>
          <w:szCs w:val="20"/>
        </w:rPr>
        <w:t>[Insert appropriate references to the State’s policies and procedures]</w:t>
      </w:r>
    </w:p>
    <w:p w14:paraId="166B57FF" w14:textId="77777777" w:rsidR="00487C6D" w:rsidRDefault="00487C6D">
      <w:pPr>
        <w:ind w:left="360"/>
        <w:rPr>
          <w:rFonts w:ascii="Tahoma" w:hAnsi="Tahoma" w:cs="Tahoma"/>
          <w:sz w:val="20"/>
          <w:szCs w:val="20"/>
        </w:rPr>
      </w:pPr>
    </w:p>
    <w:p w14:paraId="2F1B906E" w14:textId="77777777" w:rsidR="00487C6D" w:rsidRPr="007E050D" w:rsidRDefault="00487C6D">
      <w:pPr>
        <w:rPr>
          <w:rFonts w:ascii="Tahoma" w:hAnsi="Tahoma" w:cs="Tahoma"/>
          <w:sz w:val="20"/>
          <w:szCs w:val="20"/>
        </w:rPr>
      </w:pPr>
    </w:p>
    <w:p w14:paraId="4F8087AE" w14:textId="77777777" w:rsidR="00487C6D" w:rsidRDefault="00487C6D">
      <w:pPr>
        <w:pStyle w:val="Heading3"/>
        <w:rPr>
          <w:rFonts w:cs="Times New Roman"/>
        </w:rPr>
        <w:sectPr w:rsidR="00487C6D">
          <w:headerReference w:type="even" r:id="rId14"/>
          <w:headerReference w:type="default" r:id="rId15"/>
          <w:headerReference w:type="first" r:id="rId16"/>
          <w:pgSz w:w="12240" w:h="15840"/>
          <w:pgMar w:top="1440" w:right="1440" w:bottom="1440" w:left="1440" w:header="720" w:footer="720" w:gutter="0"/>
          <w:cols w:space="720"/>
          <w:docGrid w:linePitch="360"/>
        </w:sectPr>
      </w:pPr>
    </w:p>
    <w:p w14:paraId="10E1EF23" w14:textId="77777777" w:rsidR="00487C6D" w:rsidRDefault="00487C6D">
      <w:pPr>
        <w:pStyle w:val="Heading1"/>
      </w:pPr>
      <w:r>
        <w:lastRenderedPageBreak/>
        <w:t xml:space="preserve">D. Federal Laws and Regulations </w:t>
      </w:r>
    </w:p>
    <w:p w14:paraId="469FCBC9" w14:textId="77777777" w:rsidR="00487C6D" w:rsidRPr="001F3E32" w:rsidRDefault="00487C6D">
      <w:pPr>
        <w:pStyle w:val="BodyItalic"/>
        <w:rPr>
          <w:rFonts w:cs="Times New Roman"/>
        </w:rPr>
      </w:pPr>
      <w:r>
        <w:t>This section provides a brief overview of Federal laws and regulations that pertain to the administration of U.S. DOT, NHTSA highway safety funding. (</w:t>
      </w:r>
      <w:r w:rsidRPr="001F3E32">
        <w:t xml:space="preserve">Refer to the </w:t>
      </w:r>
      <w:r>
        <w:t xml:space="preserve">Manual </w:t>
      </w:r>
      <w:r w:rsidRPr="001F3E32">
        <w:t>Appendi</w:t>
      </w:r>
      <w:r>
        <w:t>ces</w:t>
      </w:r>
      <w:r w:rsidRPr="001F3E32">
        <w:t xml:space="preserve"> </w:t>
      </w:r>
      <w:r>
        <w:t xml:space="preserve">as directed </w:t>
      </w:r>
      <w:r w:rsidRPr="001F3E32">
        <w:t xml:space="preserve">for </w:t>
      </w:r>
      <w:r>
        <w:t>actual section</w:t>
      </w:r>
      <w:r w:rsidRPr="001F3E32">
        <w:t xml:space="preserve"> excerpts</w:t>
      </w:r>
      <w:r>
        <w:t>.)</w:t>
      </w:r>
    </w:p>
    <w:p w14:paraId="7B59AF17" w14:textId="58748365" w:rsidR="00487C6D" w:rsidRDefault="00487C6D">
      <w:pPr>
        <w:pStyle w:val="BodyReg"/>
        <w:rPr>
          <w:rFonts w:cs="Times New Roman"/>
        </w:rPr>
      </w:pPr>
      <w:r>
        <w:t xml:space="preserve">The U. S. Congress authorizes traffic safety funds to be appropriated to the U.S. DOT, NHTSA. NHTSA apportions and distributes these funds to the States. NHTSA apportions and provides a limitation on obligations that indicates the amount of funds available for each State. </w:t>
      </w:r>
      <w:r w:rsidR="00CB7B27" w:rsidRPr="00CB7B27">
        <w:rPr>
          <w:u w:val="single"/>
        </w:rPr>
        <w:t>Beginning FY 2024</w:t>
      </w:r>
      <w:r w:rsidR="00CB7B27">
        <w:t xml:space="preserve"> t</w:t>
      </w:r>
      <w:r>
        <w:t xml:space="preserve">he States liquidate these funds through the </w:t>
      </w:r>
      <w:r w:rsidR="00CB7B27" w:rsidRPr="00CB7B27">
        <w:rPr>
          <w:u w:val="single"/>
        </w:rPr>
        <w:t xml:space="preserve">Triennial </w:t>
      </w:r>
      <w:r>
        <w:t xml:space="preserve">State Highway Safety Plan </w:t>
      </w:r>
      <w:r w:rsidRPr="00CB7B27">
        <w:rPr>
          <w:u w:val="single"/>
        </w:rPr>
        <w:t>(</w:t>
      </w:r>
      <w:r w:rsidR="00CB7B27" w:rsidRPr="00CB7B27">
        <w:rPr>
          <w:u w:val="single"/>
        </w:rPr>
        <w:t>T</w:t>
      </w:r>
      <w:r w:rsidRPr="00CB7B27">
        <w:rPr>
          <w:u w:val="single"/>
        </w:rPr>
        <w:t>HSP)</w:t>
      </w:r>
      <w:r>
        <w:t xml:space="preserve"> </w:t>
      </w:r>
      <w:r w:rsidR="00CB7B27">
        <w:t xml:space="preserve">and Annual Grant Application (AGA) </w:t>
      </w:r>
      <w:r>
        <w:t xml:space="preserve">which is </w:t>
      </w:r>
      <w:r w:rsidR="00CB7B27">
        <w:t>are su</w:t>
      </w:r>
      <w:r>
        <w:t xml:space="preserve">bject to NHTSA </w:t>
      </w:r>
      <w:r w:rsidRPr="00191339">
        <w:t>review and approval</w:t>
      </w:r>
      <w:r>
        <w:t>.</w:t>
      </w:r>
      <w:r w:rsidRPr="00B54004">
        <w:t xml:space="preserve"> </w:t>
      </w:r>
    </w:p>
    <w:p w14:paraId="3A9EF3BA" w14:textId="77777777" w:rsidR="00487C6D" w:rsidRPr="005C4D24" w:rsidRDefault="00487C6D">
      <w:pPr>
        <w:pStyle w:val="BodyReg"/>
      </w:pPr>
      <w:r w:rsidRPr="005C4D24">
        <w:t xml:space="preserve">Federal regulations govern the daily administration of traffic safety grants at the State level. Administrators of traffic safety grants shall be familiar with and follow each cited title and rule to effectively design and manage programs. Thorough knowledge of these regulations </w:t>
      </w:r>
      <w:r w:rsidR="00963699">
        <w:t>is imperative</w:t>
      </w:r>
      <w:r w:rsidRPr="005C4D24">
        <w:t xml:space="preserve">. </w:t>
      </w:r>
    </w:p>
    <w:p w14:paraId="7EF8EF79" w14:textId="77777777" w:rsidR="00487C6D" w:rsidRPr="00D60ABD" w:rsidRDefault="00487C6D" w:rsidP="00D60ABD">
      <w:pPr>
        <w:pStyle w:val="Heading4"/>
      </w:pPr>
      <w:r>
        <w:t>i. Highway Safety Act of 1966</w:t>
      </w:r>
      <w:r w:rsidRPr="00D60ABD">
        <w:t xml:space="preserve"> </w:t>
      </w:r>
    </w:p>
    <w:p w14:paraId="2F07EB0C" w14:textId="7DFC7B9D" w:rsidR="00963699" w:rsidRDefault="00487C6D">
      <w:pPr>
        <w:pStyle w:val="BodyReg"/>
        <w:rPr>
          <w:rFonts w:cs="Times New Roman"/>
        </w:rPr>
      </w:pPr>
      <w:r w:rsidRPr="005C35E7">
        <w:t xml:space="preserve">The </w:t>
      </w:r>
      <w:r>
        <w:t>State</w:t>
      </w:r>
      <w:r w:rsidRPr="005C35E7">
        <w:t xml:space="preserve"> traffic safety program operates under the provision</w:t>
      </w:r>
      <w:r>
        <w:t>s</w:t>
      </w:r>
      <w:r w:rsidRPr="005C35E7">
        <w:t xml:space="preserve"> of the Federal Highway Safety Act of 1966, </w:t>
      </w:r>
      <w:r w:rsidR="00CB7B27">
        <w:t>see</w:t>
      </w:r>
      <w:hyperlink r:id="rId17" w:history="1"/>
      <w:r w:rsidR="00963699">
        <w:rPr>
          <w:rStyle w:val="Hyperlink"/>
        </w:rPr>
        <w:t xml:space="preserve"> </w:t>
      </w:r>
      <w:hyperlink r:id="rId18" w:history="1">
        <w:r w:rsidR="00CB7B27">
          <w:rPr>
            <w:rStyle w:val="Hyperlink"/>
          </w:rPr>
          <w:t>NHTSA Highway Safety Grant Resources Guide 23 USC 402 (b)(1)</w:t>
        </w:r>
      </w:hyperlink>
      <w:r w:rsidR="00CB7B27">
        <w:rPr>
          <w:rStyle w:val="Hyperlink"/>
        </w:rPr>
        <w:t xml:space="preserve"> </w:t>
      </w:r>
      <w:r w:rsidR="00963699" w:rsidRPr="00850A6F">
        <w:t xml:space="preserve">The </w:t>
      </w:r>
      <w:r w:rsidR="00963699">
        <w:t>Act</w:t>
      </w:r>
      <w:r w:rsidR="00963699" w:rsidRPr="00850A6F">
        <w:t xml:space="preserve"> makes the </w:t>
      </w:r>
      <w:r w:rsidR="00963699">
        <w:t>State’s G</w:t>
      </w:r>
      <w:r w:rsidR="00963699" w:rsidRPr="00850A6F">
        <w:t>overnor responsible for preparing</w:t>
      </w:r>
      <w:r w:rsidR="00963699">
        <w:t xml:space="preserve"> and administering a statewide traffic safety pr</w:t>
      </w:r>
      <w:r w:rsidR="00963699" w:rsidRPr="00850A6F">
        <w:t>ogram designed to reduce traffic crashes and the resulting injuries, fatalities</w:t>
      </w:r>
      <w:r w:rsidR="00963699">
        <w:t xml:space="preserve"> and </w:t>
      </w:r>
      <w:r w:rsidR="00963699" w:rsidRPr="00850A6F">
        <w:t xml:space="preserve">property damage. The </w:t>
      </w:r>
      <w:r w:rsidR="00963699">
        <w:t>G</w:t>
      </w:r>
      <w:r w:rsidR="00963699" w:rsidRPr="00850A6F">
        <w:t xml:space="preserve">overnor has named the </w:t>
      </w:r>
      <w:r w:rsidR="00963699">
        <w:rPr>
          <w:i/>
          <w:iCs/>
        </w:rPr>
        <w:t>[insert position title]</w:t>
      </w:r>
      <w:r w:rsidR="00963699" w:rsidRPr="00850A6F">
        <w:t xml:space="preserve"> of the </w:t>
      </w:r>
      <w:r w:rsidR="00963699">
        <w:t>[</w:t>
      </w:r>
      <w:r w:rsidR="00963699">
        <w:rPr>
          <w:i/>
          <w:iCs/>
        </w:rPr>
        <w:t>insert agency name]</w:t>
      </w:r>
      <w:r w:rsidR="00963699" w:rsidRPr="00850A6F">
        <w:t xml:space="preserve"> to act as his or her representative </w:t>
      </w:r>
      <w:r w:rsidR="00963699">
        <w:t>for the State’s traffic s</w:t>
      </w:r>
      <w:r w:rsidR="00963699" w:rsidRPr="00850A6F">
        <w:t xml:space="preserve">afety </w:t>
      </w:r>
      <w:r w:rsidR="00963699">
        <w:t>p</w:t>
      </w:r>
      <w:r w:rsidR="00963699" w:rsidRPr="00850A6F">
        <w:t xml:space="preserve">rogram. </w:t>
      </w:r>
      <w:r w:rsidR="00963699">
        <w:t>The HSO is located within the [</w:t>
      </w:r>
      <w:r w:rsidR="00963699">
        <w:rPr>
          <w:i/>
          <w:iCs/>
        </w:rPr>
        <w:t>insert office name]</w:t>
      </w:r>
      <w:r w:rsidR="00963699">
        <w:t xml:space="preserve"> of the </w:t>
      </w:r>
      <w:r w:rsidR="00963699">
        <w:rPr>
          <w:i/>
          <w:iCs/>
        </w:rPr>
        <w:t>[insert Department name].</w:t>
      </w:r>
    </w:p>
    <w:p w14:paraId="1A1D96A5" w14:textId="77777777" w:rsidR="003C65F1" w:rsidRPr="00CB7B27" w:rsidRDefault="003C65F1" w:rsidP="003C65F1">
      <w:pPr>
        <w:pStyle w:val="BodyReg"/>
        <w:rPr>
          <w:rFonts w:cs="Times New Roman"/>
          <w:u w:val="single"/>
        </w:rPr>
      </w:pPr>
      <w:r w:rsidRPr="00CB7B27">
        <w:rPr>
          <w:u w:val="single"/>
        </w:rPr>
        <w:t xml:space="preserve">The reauthorization of funding to support highway safety programs is separate. Most recently </w:t>
      </w:r>
      <w:r>
        <w:rPr>
          <w:u w:val="single"/>
        </w:rPr>
        <w:t xml:space="preserve">in fall 2021 </w:t>
      </w:r>
      <w:r w:rsidRPr="00CB7B27">
        <w:rPr>
          <w:u w:val="single"/>
        </w:rPr>
        <w:t>Congress enacted</w:t>
      </w:r>
      <w:r>
        <w:rPr>
          <w:u w:val="single"/>
        </w:rPr>
        <w:t xml:space="preserve"> the </w:t>
      </w:r>
      <w:r w:rsidRPr="00CB7B27">
        <w:rPr>
          <w:u w:val="single"/>
        </w:rPr>
        <w:t>Infrastructure and Investment Jobs Act (IIJA) also referred to as the Bipartisan Infrastructure L</w:t>
      </w:r>
      <w:r>
        <w:rPr>
          <w:u w:val="single"/>
        </w:rPr>
        <w:t>aw</w:t>
      </w:r>
      <w:r w:rsidRPr="00CB7B27">
        <w:rPr>
          <w:u w:val="single"/>
        </w:rPr>
        <w:t xml:space="preserve"> (BIL) which authorizes highway safety grant programs from 2022 through 2026.</w:t>
      </w:r>
    </w:p>
    <w:p w14:paraId="5DD0E906" w14:textId="1710BBF4" w:rsidR="00487C6D" w:rsidRPr="00963699" w:rsidRDefault="00963699">
      <w:pPr>
        <w:pStyle w:val="BodyReg"/>
        <w:rPr>
          <w:rFonts w:cs="Times New Roman"/>
        </w:rPr>
      </w:pPr>
      <w:r w:rsidRPr="00D97EC3">
        <w:rPr>
          <w:rFonts w:cs="Times New Roman"/>
        </w:rPr>
        <w:t xml:space="preserve">By regulation NHTSA prescribes the general, </w:t>
      </w:r>
      <w:r w:rsidR="00E86AA9" w:rsidRPr="00D97EC3">
        <w:rPr>
          <w:rFonts w:cs="Times New Roman"/>
        </w:rPr>
        <w:t>administrative,</w:t>
      </w:r>
      <w:r w:rsidRPr="00D97EC3">
        <w:rPr>
          <w:rFonts w:cs="Times New Roman"/>
        </w:rPr>
        <w:t xml:space="preserve"> and programmatic requirements for the grant program. </w:t>
      </w:r>
      <w:r w:rsidR="00CB7B27" w:rsidRPr="00CB7B27">
        <w:rPr>
          <w:rFonts w:cs="Times New Roman"/>
          <w:u w:val="single"/>
        </w:rPr>
        <w:t xml:space="preserve">On February 6, 2023, </w:t>
      </w:r>
      <w:r w:rsidRPr="00CB7B27">
        <w:rPr>
          <w:rFonts w:cs="Times New Roman"/>
          <w:u w:val="single"/>
        </w:rPr>
        <w:t>NHTSA issued a</w:t>
      </w:r>
      <w:r w:rsidR="004745FB" w:rsidRPr="00CB7B27">
        <w:rPr>
          <w:rFonts w:cs="Times New Roman"/>
          <w:u w:val="single"/>
        </w:rPr>
        <w:t xml:space="preserve"> </w:t>
      </w:r>
      <w:r w:rsidRPr="00CB7B27">
        <w:rPr>
          <w:rFonts w:cs="Times New Roman"/>
          <w:u w:val="single"/>
        </w:rPr>
        <w:t>Final Rule (FR)</w:t>
      </w:r>
      <w:r w:rsidR="00604C63" w:rsidRPr="00CB7B27">
        <w:rPr>
          <w:rFonts w:cs="Times New Roman"/>
          <w:u w:val="single"/>
        </w:rPr>
        <w:t xml:space="preserve"> at</w:t>
      </w:r>
      <w:r w:rsidRPr="00CB7B27">
        <w:rPr>
          <w:rFonts w:cs="Times New Roman"/>
          <w:u w:val="single"/>
        </w:rPr>
        <w:t xml:space="preserve"> </w:t>
      </w:r>
      <w:hyperlink r:id="rId19" w:history="1"/>
      <w:hyperlink r:id="rId20" w:history="1"/>
      <w:hyperlink r:id="rId21" w:history="1">
        <w:r w:rsidR="00CB7B27" w:rsidRPr="00CB7B27">
          <w:rPr>
            <w:rStyle w:val="Hyperlink"/>
          </w:rPr>
          <w:t>23 CFR Part 1300 Uniform Procedures for State Highway Safety Grant Programs</w:t>
        </w:r>
      </w:hyperlink>
      <w:r w:rsidR="00CB7B27" w:rsidRPr="00CB7B27">
        <w:rPr>
          <w:u w:val="single"/>
        </w:rPr>
        <w:t xml:space="preserve"> </w:t>
      </w:r>
      <w:r w:rsidRPr="00CB7B27">
        <w:rPr>
          <w:u w:val="single"/>
        </w:rPr>
        <w:t xml:space="preserve">which </w:t>
      </w:r>
      <w:r w:rsidR="004745FB" w:rsidRPr="00CB7B27">
        <w:rPr>
          <w:u w:val="single"/>
        </w:rPr>
        <w:t xml:space="preserve">became effective </w:t>
      </w:r>
      <w:r w:rsidR="00CB7B27" w:rsidRPr="00CB7B27">
        <w:rPr>
          <w:u w:val="single"/>
        </w:rPr>
        <w:t>with FY 2024 grants</w:t>
      </w:r>
      <w:r w:rsidRPr="000259FE">
        <w:t xml:space="preserve">. </w:t>
      </w:r>
      <w:r w:rsidR="00604C63" w:rsidRPr="000259FE">
        <w:t>There</w:t>
      </w:r>
      <w:r w:rsidR="00604C63">
        <w:t xml:space="preserve"> are other applicable </w:t>
      </w:r>
      <w:r w:rsidR="00487C6D">
        <w:t>F</w:t>
      </w:r>
      <w:r w:rsidR="00487C6D" w:rsidRPr="00B54004">
        <w:t>ederal regulations</w:t>
      </w:r>
      <w:r w:rsidR="00487C6D">
        <w:t xml:space="preserve"> and guidelines (See Appendix A. Federal Regulations, Documents and Guidelines)</w:t>
      </w:r>
      <w:r w:rsidR="00487C6D" w:rsidRPr="00B54004">
        <w:t xml:space="preserve">. </w:t>
      </w:r>
    </w:p>
    <w:p w14:paraId="3869C207" w14:textId="607D376A" w:rsidR="00487C6D" w:rsidRDefault="00487C6D" w:rsidP="00D60ABD">
      <w:pPr>
        <w:pStyle w:val="Heading4"/>
      </w:pPr>
      <w:r>
        <w:t xml:space="preserve">ii. </w:t>
      </w:r>
      <w:r w:rsidR="007C3F93" w:rsidRPr="00C87323">
        <w:t xml:space="preserve">OMB Uniform Guidance </w:t>
      </w:r>
    </w:p>
    <w:p w14:paraId="4C45615B" w14:textId="2D8708B7" w:rsidR="007C3F93" w:rsidRPr="003C65F1" w:rsidRDefault="00191339">
      <w:pPr>
        <w:pStyle w:val="BodyReg"/>
      </w:pPr>
      <w:r w:rsidRPr="00915D38">
        <w:t xml:space="preserve">Effective with </w:t>
      </w:r>
      <w:r w:rsidR="00077463" w:rsidRPr="00915D38">
        <w:t>FY2016</w:t>
      </w:r>
      <w:r w:rsidRPr="00915D38">
        <w:t xml:space="preserve"> grants, t</w:t>
      </w:r>
      <w:r w:rsidR="007C3F93" w:rsidRPr="00915D38">
        <w:t xml:space="preserve">he </w:t>
      </w:r>
      <w:r w:rsidRPr="00915D38">
        <w:t xml:space="preserve">U.S. </w:t>
      </w:r>
      <w:r w:rsidR="007C3F93" w:rsidRPr="00915D38">
        <w:t>Department of Transportation adopt</w:t>
      </w:r>
      <w:r w:rsidRPr="00915D38">
        <w:t>ed</w:t>
      </w:r>
      <w:r w:rsidR="007C3F93" w:rsidRPr="00915D38">
        <w:t xml:space="preserve"> the Office of Management and Budget</w:t>
      </w:r>
      <w:r w:rsidRPr="00915D38">
        <w:t xml:space="preserve"> (OMB)</w:t>
      </w:r>
      <w:r w:rsidR="007C3F93" w:rsidRPr="00915D38">
        <w:t xml:space="preserve"> Uniform Administrative Requirements, Cost Principles, and Audit Requirements for Federal Awards</w:t>
      </w:r>
      <w:r w:rsidR="00DA0E1F">
        <w:t xml:space="preserve"> at </w:t>
      </w:r>
      <w:hyperlink r:id="rId22" w:history="1">
        <w:r w:rsidR="00DA0E1F">
          <w:rPr>
            <w:rStyle w:val="Hyperlink"/>
          </w:rPr>
          <w:t>2 CFR Part 200</w:t>
        </w:r>
      </w:hyperlink>
      <w:r w:rsidRPr="00915D38">
        <w:t>, referred to as the Uniform Guidance</w:t>
      </w:r>
      <w:r w:rsidR="007C3F93" w:rsidRPr="00915D38">
        <w:t xml:space="preserve">. This part supersedes and repeals the requirements of </w:t>
      </w:r>
      <w:r w:rsidR="003C65F1">
        <w:t xml:space="preserve">several Federal regulations. </w:t>
      </w:r>
      <w:r w:rsidR="000259FE" w:rsidRPr="003C65F1">
        <w:t>The Uniform Guidance was amended in 2020 with some provisions effective in August 2020. Other revisions effective in November 2020 become effective for NHTSA highway safety grants and penalty transfer programs for FY2022 awards and later.</w:t>
      </w:r>
    </w:p>
    <w:p w14:paraId="1CB4BF98" w14:textId="77777777" w:rsidR="00487C6D" w:rsidRDefault="00487C6D" w:rsidP="00D60ABD">
      <w:pPr>
        <w:pStyle w:val="Heading4"/>
      </w:pPr>
      <w:r>
        <w:t xml:space="preserve">iii. Lobbying Restrictions </w:t>
      </w:r>
    </w:p>
    <w:p w14:paraId="5D26F465" w14:textId="77777777" w:rsidR="00487C6D" w:rsidRPr="00D60ABD" w:rsidRDefault="00487C6D" w:rsidP="00D60ABD">
      <w:pPr>
        <w:spacing w:before="240" w:after="240"/>
        <w:rPr>
          <w:rFonts w:ascii="Tahoma" w:hAnsi="Tahoma" w:cs="Tahoma"/>
          <w:color w:val="000000"/>
          <w:sz w:val="20"/>
          <w:szCs w:val="20"/>
        </w:rPr>
      </w:pPr>
      <w:r w:rsidRPr="00D60ABD">
        <w:rPr>
          <w:rFonts w:ascii="Tahoma" w:hAnsi="Tahoma" w:cs="Tahoma"/>
          <w:color w:val="000000"/>
          <w:sz w:val="20"/>
          <w:szCs w:val="20"/>
        </w:rPr>
        <w:t xml:space="preserve">Lobbying restrictions are contained in two Federal laws. The Anti-Lobbying Act, 18 U.S.C., Part 1913, prohibits the use of Federal funds for “grassroots” lobbying campaigns that encourage third parties, members of special interest groups or the general public to contact members of Congress; of a State or local legislature; or an official of any government in support of or in opposition to a legislative, policy or appropriations matter. It applies to activities both before and after the introduction of legislation. These </w:t>
      </w:r>
      <w:r w:rsidRPr="00D60ABD">
        <w:rPr>
          <w:rFonts w:ascii="Tahoma" w:hAnsi="Tahoma" w:cs="Tahoma"/>
          <w:color w:val="000000"/>
          <w:sz w:val="20"/>
          <w:szCs w:val="20"/>
        </w:rPr>
        <w:lastRenderedPageBreak/>
        <w:t>prohibitions apply to all DOT funds, including NHTSA funds awarded to States under grants, cooperative agreements and contracts. These prohibitions apply to State officials whose salaries are supported, in whole or in part, by NHTSA funds and to recipients of NHTSA funds awarded under contracts, grants cooperative agreements and sub awards.</w:t>
      </w:r>
    </w:p>
    <w:p w14:paraId="3A7AC027" w14:textId="27275736" w:rsidR="00487C6D" w:rsidRPr="00D60ABD" w:rsidRDefault="00487C6D" w:rsidP="00D60ABD">
      <w:pPr>
        <w:spacing w:before="240" w:after="240"/>
        <w:rPr>
          <w:rFonts w:ascii="Tahoma" w:hAnsi="Tahoma" w:cs="Tahoma"/>
          <w:color w:val="000000"/>
          <w:sz w:val="20"/>
          <w:szCs w:val="20"/>
        </w:rPr>
      </w:pPr>
      <w:r>
        <w:rPr>
          <w:rFonts w:ascii="Tahoma" w:hAnsi="Tahoma" w:cs="Tahoma"/>
          <w:color w:val="000000"/>
          <w:sz w:val="20"/>
          <w:szCs w:val="20"/>
        </w:rPr>
        <w:t>The Transportation Equity Act for the 21st Century (TEA-21</w:t>
      </w:r>
      <w:r w:rsidRPr="00D60ABD">
        <w:rPr>
          <w:rFonts w:ascii="Tahoma" w:hAnsi="Tahoma" w:cs="Tahoma"/>
          <w:color w:val="000000"/>
          <w:sz w:val="20"/>
          <w:szCs w:val="20"/>
        </w:rPr>
        <w:t>)</w:t>
      </w:r>
      <w:r>
        <w:rPr>
          <w:rFonts w:ascii="Tahoma" w:hAnsi="Tahoma" w:cs="Tahoma"/>
          <w:color w:val="000000"/>
          <w:sz w:val="20"/>
          <w:szCs w:val="20"/>
        </w:rPr>
        <w:t xml:space="preserve">, which </w:t>
      </w:r>
      <w:r w:rsidR="00B26C45">
        <w:rPr>
          <w:rFonts w:ascii="Tahoma" w:hAnsi="Tahoma" w:cs="Tahoma"/>
          <w:color w:val="000000"/>
          <w:sz w:val="20"/>
          <w:szCs w:val="20"/>
        </w:rPr>
        <w:t>was</w:t>
      </w:r>
      <w:r>
        <w:rPr>
          <w:rFonts w:ascii="Tahoma" w:hAnsi="Tahoma" w:cs="Tahoma"/>
          <w:color w:val="000000"/>
          <w:sz w:val="20"/>
          <w:szCs w:val="20"/>
        </w:rPr>
        <w:t xml:space="preserve"> unchanged by </w:t>
      </w:r>
      <w:r w:rsidR="00D90F72">
        <w:rPr>
          <w:rFonts w:ascii="Tahoma" w:hAnsi="Tahoma" w:cs="Tahoma"/>
          <w:color w:val="000000"/>
          <w:sz w:val="20"/>
          <w:szCs w:val="20"/>
        </w:rPr>
        <w:t>subsequent reauthorization acts (</w:t>
      </w:r>
      <w:r>
        <w:rPr>
          <w:rFonts w:ascii="Tahoma" w:hAnsi="Tahoma" w:cs="Tahoma"/>
          <w:color w:val="000000"/>
          <w:sz w:val="20"/>
          <w:szCs w:val="20"/>
        </w:rPr>
        <w:t>SAFETEA-</w:t>
      </w:r>
      <w:r w:rsidR="00D97FD1">
        <w:rPr>
          <w:rFonts w:ascii="Tahoma" w:hAnsi="Tahoma" w:cs="Tahoma"/>
          <w:color w:val="000000"/>
          <w:sz w:val="20"/>
          <w:szCs w:val="20"/>
        </w:rPr>
        <w:t>LU, MAP</w:t>
      </w:r>
      <w:r>
        <w:rPr>
          <w:rFonts w:ascii="Tahoma" w:hAnsi="Tahoma" w:cs="Tahoma"/>
          <w:color w:val="000000"/>
          <w:sz w:val="20"/>
          <w:szCs w:val="20"/>
        </w:rPr>
        <w:t>-21</w:t>
      </w:r>
      <w:r w:rsidR="00F11024">
        <w:rPr>
          <w:rFonts w:ascii="Tahoma" w:hAnsi="Tahoma" w:cs="Tahoma"/>
          <w:color w:val="000000"/>
          <w:sz w:val="20"/>
          <w:szCs w:val="20"/>
        </w:rPr>
        <w:t>,</w:t>
      </w:r>
      <w:r w:rsidR="00D90F72">
        <w:rPr>
          <w:rFonts w:ascii="Tahoma" w:hAnsi="Tahoma" w:cs="Tahoma"/>
          <w:color w:val="000000"/>
          <w:sz w:val="20"/>
          <w:szCs w:val="20"/>
        </w:rPr>
        <w:t xml:space="preserve"> FAST Act</w:t>
      </w:r>
      <w:r w:rsidR="00F11024">
        <w:rPr>
          <w:rFonts w:ascii="Tahoma" w:hAnsi="Tahoma" w:cs="Tahoma"/>
          <w:color w:val="000000"/>
          <w:sz w:val="20"/>
          <w:szCs w:val="20"/>
        </w:rPr>
        <w:t xml:space="preserve">, </w:t>
      </w:r>
      <w:r w:rsidR="00F11024" w:rsidRPr="00F11024">
        <w:rPr>
          <w:rFonts w:ascii="Tahoma" w:hAnsi="Tahoma" w:cs="Tahoma"/>
          <w:color w:val="000000"/>
          <w:sz w:val="20"/>
          <w:szCs w:val="20"/>
          <w:u w:val="single"/>
        </w:rPr>
        <w:t>IIJA</w:t>
      </w:r>
      <w:r>
        <w:rPr>
          <w:rFonts w:ascii="Tahoma" w:hAnsi="Tahoma" w:cs="Tahoma"/>
          <w:color w:val="000000"/>
          <w:sz w:val="20"/>
          <w:szCs w:val="20"/>
        </w:rPr>
        <w:t>),</w:t>
      </w:r>
      <w:r w:rsidRPr="00D60ABD">
        <w:rPr>
          <w:rFonts w:ascii="Tahoma" w:hAnsi="Tahoma" w:cs="Tahoma"/>
          <w:color w:val="000000"/>
          <w:sz w:val="20"/>
          <w:szCs w:val="20"/>
        </w:rPr>
        <w:t xml:space="preserve"> prohibits the use of NHTSA funds for “any activity specifically designed to urge a State or local legislator to favor or oppose the adoption of any specific legislative proposal pending before any State or local legislative body”. These restrictions do not apply to State officials engaged in State-sanctioned communications with their legislatures, even if their salaries are supported, in whole or in part, with NHTSA funds. Any direct communications between State executive officials and State or local legislators are governed by </w:t>
      </w:r>
      <w:r w:rsidR="00D90F72">
        <w:rPr>
          <w:rFonts w:ascii="Tahoma" w:hAnsi="Tahoma" w:cs="Tahoma"/>
          <w:color w:val="000000"/>
          <w:sz w:val="20"/>
          <w:szCs w:val="20"/>
        </w:rPr>
        <w:t>State</w:t>
      </w:r>
      <w:r w:rsidRPr="00D60ABD">
        <w:rPr>
          <w:rFonts w:ascii="Tahoma" w:hAnsi="Tahoma" w:cs="Tahoma"/>
          <w:color w:val="000000"/>
          <w:sz w:val="20"/>
          <w:szCs w:val="20"/>
        </w:rPr>
        <w:t xml:space="preserve"> laws, regulations and customary practices. State and local officials and legislative bodies are authorized to invite Federal officials to testify before legislative bodies on pending legislation. Such invitations should be documented in writing.</w:t>
      </w:r>
    </w:p>
    <w:p w14:paraId="4C8673D7" w14:textId="77777777" w:rsidR="0083655F" w:rsidRDefault="00487C6D" w:rsidP="00D60ABD">
      <w:pPr>
        <w:spacing w:before="240" w:after="240"/>
        <w:rPr>
          <w:rFonts w:ascii="Tahoma" w:hAnsi="Tahoma" w:cs="Tahoma"/>
          <w:color w:val="000000"/>
          <w:sz w:val="20"/>
          <w:szCs w:val="20"/>
        </w:rPr>
      </w:pPr>
      <w:r w:rsidRPr="00D60ABD">
        <w:rPr>
          <w:rFonts w:ascii="Tahoma" w:hAnsi="Tahoma" w:cs="Tahoma"/>
          <w:color w:val="000000"/>
          <w:sz w:val="20"/>
          <w:szCs w:val="20"/>
        </w:rPr>
        <w:t xml:space="preserve">These restrictions apply to </w:t>
      </w:r>
      <w:r w:rsidR="00885F7C">
        <w:rPr>
          <w:rFonts w:ascii="Tahoma" w:hAnsi="Tahoma" w:cs="Tahoma"/>
          <w:color w:val="000000"/>
          <w:sz w:val="20"/>
          <w:szCs w:val="20"/>
        </w:rPr>
        <w:t>subrecipient</w:t>
      </w:r>
      <w:r w:rsidRPr="00D60ABD">
        <w:rPr>
          <w:rFonts w:ascii="Tahoma" w:hAnsi="Tahoma" w:cs="Tahoma"/>
          <w:color w:val="000000"/>
          <w:sz w:val="20"/>
          <w:szCs w:val="20"/>
        </w:rPr>
        <w:t xml:space="preserve">s as well. </w:t>
      </w:r>
      <w:r w:rsidR="00885F7C">
        <w:rPr>
          <w:rFonts w:ascii="Tahoma" w:hAnsi="Tahoma" w:cs="Tahoma"/>
          <w:color w:val="000000"/>
          <w:sz w:val="20"/>
          <w:szCs w:val="20"/>
        </w:rPr>
        <w:t>Subrecipient</w:t>
      </w:r>
      <w:r w:rsidRPr="00D60ABD">
        <w:rPr>
          <w:rFonts w:ascii="Tahoma" w:hAnsi="Tahoma" w:cs="Tahoma"/>
          <w:color w:val="000000"/>
          <w:sz w:val="20"/>
          <w:szCs w:val="20"/>
        </w:rPr>
        <w:t xml:space="preserve"> certifications must include a prohibition from using federal grant funds in violation of the lobbying restrictions. If any funds other than federal funds have been paid for by lobbying, the provisions of the federal Lobbying Disclosure Act of 1995, as amended (2 U.S.C. Part 1601) must be followed. </w:t>
      </w:r>
    </w:p>
    <w:p w14:paraId="122A5C81" w14:textId="5A28064C" w:rsidR="00487C6D" w:rsidRPr="00D60ABD" w:rsidRDefault="00487C6D" w:rsidP="00D60ABD">
      <w:pPr>
        <w:spacing w:before="240" w:after="240"/>
        <w:rPr>
          <w:rFonts w:ascii="Tahoma" w:hAnsi="Tahoma" w:cs="Tahoma"/>
          <w:color w:val="000000"/>
          <w:sz w:val="20"/>
          <w:szCs w:val="20"/>
        </w:rPr>
      </w:pPr>
      <w:r w:rsidRPr="00D60ABD">
        <w:rPr>
          <w:rFonts w:ascii="Tahoma" w:hAnsi="Tahoma" w:cs="Tahoma"/>
          <w:color w:val="000000"/>
          <w:sz w:val="20"/>
          <w:szCs w:val="20"/>
        </w:rPr>
        <w:t xml:space="preserve">State officials and </w:t>
      </w:r>
      <w:r w:rsidR="00885F7C">
        <w:rPr>
          <w:rFonts w:ascii="Tahoma" w:hAnsi="Tahoma" w:cs="Tahoma"/>
          <w:color w:val="000000"/>
          <w:sz w:val="20"/>
          <w:szCs w:val="20"/>
        </w:rPr>
        <w:t>subrecipient</w:t>
      </w:r>
      <w:r w:rsidRPr="00D60ABD">
        <w:rPr>
          <w:rFonts w:ascii="Tahoma" w:hAnsi="Tahoma" w:cs="Tahoma"/>
          <w:color w:val="000000"/>
          <w:sz w:val="20"/>
          <w:szCs w:val="20"/>
        </w:rPr>
        <w:t xml:space="preserve">s may engage in </w:t>
      </w:r>
      <w:r w:rsidRPr="0083655F">
        <w:rPr>
          <w:rFonts w:ascii="Tahoma" w:hAnsi="Tahoma" w:cs="Tahoma"/>
          <w:i/>
          <w:iCs/>
          <w:color w:val="000000"/>
          <w:sz w:val="20"/>
          <w:szCs w:val="20"/>
        </w:rPr>
        <w:t>advocacy</w:t>
      </w:r>
      <w:r w:rsidRPr="00D60ABD">
        <w:rPr>
          <w:rFonts w:ascii="Tahoma" w:hAnsi="Tahoma" w:cs="Tahoma"/>
          <w:color w:val="000000"/>
          <w:sz w:val="20"/>
          <w:szCs w:val="20"/>
        </w:rPr>
        <w:t xml:space="preserve"> activities as distinguished from lobbying. Such advocacy may include but not limited to: holding periodic briefings for elected officials, developing general materials about legislation such as fact sheets, sharing research reports with legislative staff, giving testimony upon request (unless prohibited by State restrictions) and involving elected officials in programs, meetings and press events.</w:t>
      </w:r>
    </w:p>
    <w:p w14:paraId="7E2B8D83" w14:textId="77777777" w:rsidR="00487C6D" w:rsidRPr="00D60ABD" w:rsidRDefault="00487C6D" w:rsidP="00D60ABD">
      <w:pPr>
        <w:pStyle w:val="Heading4"/>
      </w:pPr>
      <w:r w:rsidRPr="00D60ABD">
        <w:t>iv. Internal Management Controls</w:t>
      </w:r>
    </w:p>
    <w:p w14:paraId="67E0D3D2" w14:textId="7AA8AEBE" w:rsidR="00487C6D" w:rsidRDefault="00487C6D" w:rsidP="00D60ABD">
      <w:pPr>
        <w:spacing w:before="240" w:after="240"/>
        <w:rPr>
          <w:rFonts w:ascii="Tahoma" w:hAnsi="Tahoma" w:cs="Tahoma"/>
          <w:color w:val="000000"/>
          <w:sz w:val="20"/>
          <w:szCs w:val="20"/>
        </w:rPr>
      </w:pPr>
      <w:r w:rsidRPr="00D60ABD">
        <w:rPr>
          <w:rFonts w:ascii="Tahoma" w:hAnsi="Tahoma" w:cs="Tahoma"/>
          <w:color w:val="000000"/>
          <w:sz w:val="20"/>
          <w:szCs w:val="20"/>
        </w:rPr>
        <w:t xml:space="preserve">The HSO </w:t>
      </w:r>
      <w:r w:rsidR="00E86AA9">
        <w:rPr>
          <w:rFonts w:ascii="Tahoma" w:hAnsi="Tahoma" w:cs="Tahoma"/>
          <w:color w:val="000000"/>
          <w:sz w:val="20"/>
          <w:szCs w:val="20"/>
        </w:rPr>
        <w:t>must</w:t>
      </w:r>
      <w:r w:rsidRPr="00D60ABD">
        <w:rPr>
          <w:rFonts w:ascii="Tahoma" w:hAnsi="Tahoma" w:cs="Tahoma"/>
          <w:color w:val="000000"/>
          <w:sz w:val="20"/>
          <w:szCs w:val="20"/>
        </w:rPr>
        <w:t xml:space="preserve">: (a) </w:t>
      </w:r>
      <w:r w:rsidR="0083655F">
        <w:rPr>
          <w:rFonts w:ascii="Tahoma" w:hAnsi="Tahoma" w:cs="Tahoma"/>
          <w:color w:val="000000"/>
          <w:sz w:val="20"/>
          <w:szCs w:val="20"/>
        </w:rPr>
        <w:t>establish and maintain effective internal controls</w:t>
      </w:r>
      <w:r w:rsidRPr="00D60ABD">
        <w:rPr>
          <w:rFonts w:ascii="Tahoma" w:hAnsi="Tahoma" w:cs="Tahoma"/>
          <w:color w:val="000000"/>
          <w:sz w:val="20"/>
          <w:szCs w:val="20"/>
        </w:rPr>
        <w:t xml:space="preserve">; (b) </w:t>
      </w:r>
      <w:r w:rsidR="0083655F">
        <w:rPr>
          <w:rFonts w:ascii="Tahoma" w:hAnsi="Tahoma" w:cs="Tahoma"/>
          <w:color w:val="000000"/>
          <w:sz w:val="20"/>
          <w:szCs w:val="20"/>
        </w:rPr>
        <w:t>comply with the U.S. Constitution, Federal laws, regulations and terms and conditions</w:t>
      </w:r>
      <w:r w:rsidRPr="00D60ABD">
        <w:rPr>
          <w:rFonts w:ascii="Tahoma" w:hAnsi="Tahoma" w:cs="Tahoma"/>
          <w:color w:val="000000"/>
          <w:sz w:val="20"/>
          <w:szCs w:val="20"/>
        </w:rPr>
        <w:t xml:space="preserve">; (c) </w:t>
      </w:r>
      <w:r w:rsidR="0083655F">
        <w:rPr>
          <w:rFonts w:ascii="Tahoma" w:hAnsi="Tahoma" w:cs="Tahoma"/>
          <w:color w:val="000000"/>
          <w:sz w:val="20"/>
          <w:szCs w:val="20"/>
        </w:rPr>
        <w:t>evaluate and monitor the State’s compliance with laws, regulations and terms and conditions of awards</w:t>
      </w:r>
      <w:r w:rsidRPr="00D60ABD">
        <w:rPr>
          <w:rFonts w:ascii="Tahoma" w:hAnsi="Tahoma" w:cs="Tahoma"/>
          <w:color w:val="000000"/>
          <w:sz w:val="20"/>
          <w:szCs w:val="20"/>
        </w:rPr>
        <w:t>; (d)</w:t>
      </w:r>
      <w:r w:rsidR="0083655F">
        <w:rPr>
          <w:rFonts w:ascii="Tahoma" w:hAnsi="Tahoma" w:cs="Tahoma"/>
          <w:color w:val="000000"/>
          <w:sz w:val="20"/>
          <w:szCs w:val="20"/>
        </w:rPr>
        <w:t xml:space="preserve"> Take prompt action when instances of noncompliance are </w:t>
      </w:r>
      <w:r w:rsidR="00E86AA9">
        <w:rPr>
          <w:rFonts w:ascii="Tahoma" w:hAnsi="Tahoma" w:cs="Tahoma"/>
          <w:color w:val="000000"/>
          <w:sz w:val="20"/>
          <w:szCs w:val="20"/>
        </w:rPr>
        <w:t>identified</w:t>
      </w:r>
      <w:r w:rsidRPr="00D60ABD">
        <w:rPr>
          <w:rFonts w:ascii="Tahoma" w:hAnsi="Tahoma" w:cs="Tahoma"/>
          <w:color w:val="000000"/>
          <w:sz w:val="20"/>
          <w:szCs w:val="20"/>
        </w:rPr>
        <w:t>;</w:t>
      </w:r>
      <w:r w:rsidR="00E86AA9">
        <w:rPr>
          <w:rFonts w:ascii="Tahoma" w:hAnsi="Tahoma" w:cs="Tahoma"/>
          <w:color w:val="000000"/>
          <w:sz w:val="20"/>
          <w:szCs w:val="20"/>
        </w:rPr>
        <w:t xml:space="preserve"> and</w:t>
      </w:r>
      <w:r w:rsidRPr="00D60ABD">
        <w:rPr>
          <w:rFonts w:ascii="Tahoma" w:hAnsi="Tahoma" w:cs="Tahoma"/>
          <w:color w:val="000000"/>
          <w:sz w:val="20"/>
          <w:szCs w:val="20"/>
        </w:rPr>
        <w:t xml:space="preserve"> (e) reliable and timely information is obtained, maintained, reporte</w:t>
      </w:r>
      <w:r w:rsidR="00915D38">
        <w:rPr>
          <w:rFonts w:ascii="Tahoma" w:hAnsi="Tahoma" w:cs="Tahoma"/>
          <w:color w:val="000000"/>
          <w:sz w:val="20"/>
          <w:szCs w:val="20"/>
        </w:rPr>
        <w:t xml:space="preserve">d and used for decision making; and (f) reasonable measures are taken to safeguard protected personally identifiable information and other information designated as sensitive, see </w:t>
      </w:r>
      <w:hyperlink r:id="rId23" w:anchor="se2.1.200_1303" w:history="1">
        <w:r w:rsidR="00915D38">
          <w:rPr>
            <w:rStyle w:val="Hyperlink"/>
            <w:rFonts w:ascii="Tahoma" w:hAnsi="Tahoma" w:cs="Tahoma"/>
            <w:sz w:val="20"/>
            <w:szCs w:val="20"/>
          </w:rPr>
          <w:t>2 CFR Part 200.303</w:t>
        </w:r>
      </w:hyperlink>
      <w:r w:rsidR="00915D38">
        <w:rPr>
          <w:rFonts w:ascii="Tahoma" w:hAnsi="Tahoma" w:cs="Tahoma"/>
          <w:color w:val="000000"/>
          <w:sz w:val="20"/>
          <w:szCs w:val="20"/>
        </w:rPr>
        <w:t xml:space="preserve">. </w:t>
      </w:r>
    </w:p>
    <w:p w14:paraId="3444B226" w14:textId="7BB98F7F" w:rsidR="00E86AA9" w:rsidRPr="00D60ABD" w:rsidRDefault="00E86AA9" w:rsidP="00D60ABD">
      <w:pPr>
        <w:spacing w:before="240" w:after="240"/>
        <w:rPr>
          <w:rFonts w:ascii="Tahoma" w:hAnsi="Tahoma" w:cs="Tahoma"/>
          <w:color w:val="000000"/>
          <w:sz w:val="20"/>
          <w:szCs w:val="20"/>
        </w:rPr>
      </w:pPr>
      <w:r>
        <w:rPr>
          <w:rFonts w:ascii="Tahoma" w:hAnsi="Tahoma" w:cs="Tahoma"/>
          <w:color w:val="000000"/>
          <w:sz w:val="20"/>
          <w:szCs w:val="20"/>
        </w:rPr>
        <w:t xml:space="preserve">NHTSA’s Final Rule establishes the responsibilities of the Governor and the authorities for which the HSO shall be equipped and authorized, see </w:t>
      </w:r>
      <w:hyperlink r:id="rId24" w:history="1">
        <w:r>
          <w:rPr>
            <w:rStyle w:val="Hyperlink"/>
            <w:rFonts w:ascii="Tahoma" w:hAnsi="Tahoma" w:cs="Tahoma"/>
            <w:sz w:val="20"/>
            <w:szCs w:val="20"/>
          </w:rPr>
          <w:t>23 CFR Part 1300.4</w:t>
        </w:r>
      </w:hyperlink>
      <w:r>
        <w:rPr>
          <w:rFonts w:ascii="Tahoma" w:hAnsi="Tahoma" w:cs="Tahoma"/>
          <w:color w:val="000000"/>
          <w:sz w:val="20"/>
          <w:szCs w:val="20"/>
        </w:rPr>
        <w:t xml:space="preserve">. </w:t>
      </w:r>
    </w:p>
    <w:p w14:paraId="372B1B99" w14:textId="77777777" w:rsidR="00487C6D" w:rsidRDefault="00487C6D" w:rsidP="00D60ABD">
      <w:pPr>
        <w:pStyle w:val="Heading4"/>
      </w:pPr>
      <w:r>
        <w:t xml:space="preserve">v. Other Applicable Office of Management and Budget Circulars </w:t>
      </w:r>
    </w:p>
    <w:p w14:paraId="0BCE7D2C" w14:textId="07706DCC" w:rsidR="00487C6D" w:rsidRDefault="00191339">
      <w:pPr>
        <w:pStyle w:val="BodyReg"/>
      </w:pPr>
      <w:r w:rsidRPr="00915D38">
        <w:t xml:space="preserve">NHTSA grantees are responsible for following all standards in 2 CFR Part 200 as modified by </w:t>
      </w:r>
      <w:hyperlink r:id="rId25" w:history="1">
        <w:r w:rsidR="00E86AA9">
          <w:rPr>
            <w:rStyle w:val="Hyperlink"/>
          </w:rPr>
          <w:t>2 CFR Part 1201</w:t>
        </w:r>
      </w:hyperlink>
      <w:r w:rsidR="00E86AA9">
        <w:t>.</w:t>
      </w:r>
    </w:p>
    <w:p w14:paraId="0BA4CA7E" w14:textId="77777777" w:rsidR="00487C6D" w:rsidRDefault="00487C6D" w:rsidP="00D60ABD">
      <w:pPr>
        <w:pStyle w:val="Heading4"/>
      </w:pPr>
      <w:r>
        <w:t>vi. Documents Available on the Internet</w:t>
      </w:r>
    </w:p>
    <w:p w14:paraId="4BF8FE84" w14:textId="77777777" w:rsidR="00487C6D" w:rsidRDefault="00487C6D">
      <w:pPr>
        <w:pStyle w:val="BodyReg"/>
      </w:pPr>
      <w:r>
        <w:t xml:space="preserve">Most of the referenced Federal regulations and other cited procedural documents are available in </w:t>
      </w:r>
      <w:r w:rsidR="00191339">
        <w:t xml:space="preserve">the </w:t>
      </w:r>
      <w:hyperlink r:id="rId26" w:history="1"/>
      <w:r w:rsidR="00D06286">
        <w:t xml:space="preserve"> </w:t>
      </w:r>
      <w:r w:rsidR="004745FB">
        <w:t xml:space="preserve"> </w:t>
      </w:r>
      <w:hyperlink r:id="rId27" w:history="1">
        <w:r w:rsidR="00821D28">
          <w:rPr>
            <w:rStyle w:val="Hyperlink"/>
          </w:rPr>
          <w:t>NHTSA Highway Safety Grants Management Resources</w:t>
        </w:r>
      </w:hyperlink>
      <w:r w:rsidR="004745FB">
        <w:t xml:space="preserve">  </w:t>
      </w:r>
      <w:r>
        <w:t xml:space="preserve">which is </w:t>
      </w:r>
      <w:r w:rsidR="001018E5">
        <w:t>o</w:t>
      </w:r>
      <w:r>
        <w:t>n</w:t>
      </w:r>
      <w:r w:rsidR="00821D28">
        <w:t>line</w:t>
      </w:r>
      <w:r>
        <w:t xml:space="preserve">. </w:t>
      </w:r>
    </w:p>
    <w:p w14:paraId="2A48F761" w14:textId="77777777" w:rsidR="00487C6D" w:rsidRDefault="00487C6D">
      <w:pPr>
        <w:pStyle w:val="BodyReg"/>
      </w:pPr>
    </w:p>
    <w:p w14:paraId="4C470D85" w14:textId="77777777" w:rsidR="00487C6D" w:rsidRDefault="00487C6D">
      <w:pPr>
        <w:pStyle w:val="BodyReg"/>
        <w:sectPr w:rsidR="00487C6D">
          <w:headerReference w:type="even" r:id="rId28"/>
          <w:headerReference w:type="default" r:id="rId29"/>
          <w:headerReference w:type="first" r:id="rId30"/>
          <w:pgSz w:w="12240" w:h="15840"/>
          <w:pgMar w:top="1440" w:right="1440" w:bottom="1440" w:left="1440" w:header="720" w:footer="720" w:gutter="0"/>
          <w:cols w:space="720"/>
          <w:docGrid w:linePitch="360"/>
        </w:sectPr>
      </w:pPr>
    </w:p>
    <w:p w14:paraId="5CDE7384" w14:textId="77777777" w:rsidR="00487C6D" w:rsidRDefault="00487C6D">
      <w:pPr>
        <w:pStyle w:val="Heading1"/>
      </w:pPr>
      <w:r>
        <w:lastRenderedPageBreak/>
        <w:t xml:space="preserve">E. State Laws and Regulations </w:t>
      </w:r>
    </w:p>
    <w:p w14:paraId="5D0284BD" w14:textId="77777777" w:rsidR="00487C6D" w:rsidRDefault="00487C6D">
      <w:pPr>
        <w:pStyle w:val="BodyItalic"/>
      </w:pPr>
      <w:r>
        <w:t>This section provides a reference to State laws and regulations that pertain to the U.S. DOT, NHTSA traffic safety grant program administered by the HSO.</w:t>
      </w:r>
    </w:p>
    <w:p w14:paraId="44AB352E" w14:textId="77777777" w:rsidR="00487C6D" w:rsidRDefault="00487C6D">
      <w:pPr>
        <w:pStyle w:val="BodyReg"/>
      </w:pPr>
      <w:r>
        <w:t xml:space="preserve">The laws and regulations of the State and Department policy also govern the HSO traffic safety program. On the State level, the </w:t>
      </w:r>
      <w:r>
        <w:rPr>
          <w:i/>
          <w:iCs/>
        </w:rPr>
        <w:t>[insert organization name]</w:t>
      </w:r>
      <w:r>
        <w:t xml:space="preserve"> authorizes the program. Section ___________ authorizes the </w:t>
      </w:r>
      <w:r>
        <w:rPr>
          <w:i/>
          <w:iCs/>
        </w:rPr>
        <w:t xml:space="preserve">[insert organization name] </w:t>
      </w:r>
      <w:r>
        <w:t>to enter into grants and contracts to carry out a duty or activity that is part of the program. The HSO program is administered under the rules specified in Title ____, [</w:t>
      </w:r>
      <w:r>
        <w:rPr>
          <w:i/>
          <w:iCs/>
        </w:rPr>
        <w:t xml:space="preserve">insert State name] </w:t>
      </w:r>
      <w:r>
        <w:t xml:space="preserve">Administrative Code, ________________. </w:t>
      </w:r>
    </w:p>
    <w:p w14:paraId="7723FC7A" w14:textId="77777777" w:rsidR="00487C6D" w:rsidRDefault="00487C6D">
      <w:pPr>
        <w:pStyle w:val="BodyReg"/>
      </w:pPr>
      <w:r>
        <w:t xml:space="preserve">The following Governor’s Executive Orders also regulate the HSO program: </w:t>
      </w:r>
    </w:p>
    <w:p w14:paraId="3A99BB33" w14:textId="77777777" w:rsidR="00487C6D" w:rsidRDefault="00487C6D">
      <w:pPr>
        <w:pStyle w:val="Header"/>
        <w:rPr>
          <w:rFonts w:ascii="Tahoma" w:hAnsi="Tahoma" w:cs="Tahoma"/>
          <w:sz w:val="20"/>
          <w:szCs w:val="20"/>
        </w:rPr>
      </w:pPr>
      <w:r>
        <w:rPr>
          <w:rFonts w:ascii="Tahoma" w:hAnsi="Tahoma" w:cs="Tahoma"/>
          <w:sz w:val="20"/>
          <w:szCs w:val="20"/>
        </w:rPr>
        <w:t>___________________________________________</w:t>
      </w:r>
    </w:p>
    <w:p w14:paraId="36AF5624" w14:textId="77777777" w:rsidR="00487C6D" w:rsidRDefault="00487C6D">
      <w:pPr>
        <w:pStyle w:val="BodyReg"/>
      </w:pPr>
      <w:r>
        <w:t xml:space="preserve">The primary mission of the HSO is: </w:t>
      </w:r>
      <w:r>
        <w:rPr>
          <w:i/>
          <w:iCs/>
        </w:rPr>
        <w:t>[insert mission statement]</w:t>
      </w:r>
      <w:r>
        <w:t>.</w:t>
      </w:r>
    </w:p>
    <w:p w14:paraId="7F8868E8" w14:textId="77777777" w:rsidR="00487C6D" w:rsidRDefault="00487C6D">
      <w:pPr>
        <w:pStyle w:val="Header"/>
        <w:tabs>
          <w:tab w:val="clear" w:pos="4320"/>
          <w:tab w:val="clear" w:pos="8640"/>
        </w:tabs>
        <w:rPr>
          <w:rFonts w:ascii="Tahoma" w:hAnsi="Tahoma" w:cs="Tahoma"/>
          <w:sz w:val="20"/>
          <w:szCs w:val="20"/>
        </w:rPr>
      </w:pPr>
    </w:p>
    <w:p w14:paraId="2F2D9793" w14:textId="77777777" w:rsidR="00487C6D" w:rsidRDefault="00487C6D"/>
    <w:sectPr w:rsidR="00487C6D" w:rsidSect="001D30E0">
      <w:headerReference w:type="even" r:id="rId31"/>
      <w:headerReference w:type="default" r:id="rId32"/>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B4E0" w14:textId="77777777" w:rsidR="00313DE2" w:rsidRDefault="00313DE2">
      <w:r>
        <w:separator/>
      </w:r>
    </w:p>
  </w:endnote>
  <w:endnote w:type="continuationSeparator" w:id="0">
    <w:p w14:paraId="6A581418" w14:textId="77777777" w:rsidR="00313DE2" w:rsidRDefault="0031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554"/>
      <w:gridCol w:w="684"/>
      <w:gridCol w:w="4338"/>
    </w:tblGrid>
    <w:tr w:rsidR="00487C6D" w:rsidRPr="00F47C46" w14:paraId="55221D4D" w14:textId="77777777">
      <w:tc>
        <w:tcPr>
          <w:tcW w:w="4554" w:type="dxa"/>
        </w:tcPr>
        <w:p w14:paraId="70B23791" w14:textId="77777777" w:rsidR="00487C6D" w:rsidRPr="00F47C46" w:rsidRDefault="00487C6D">
          <w:pPr>
            <w:pStyle w:val="Footer"/>
            <w:rPr>
              <w:rFonts w:ascii="Tahoma" w:hAnsi="Tahoma" w:cs="Tahoma"/>
              <w:sz w:val="20"/>
              <w:szCs w:val="20"/>
            </w:rPr>
          </w:pPr>
          <w:r w:rsidRPr="00F47C46">
            <w:rPr>
              <w:rFonts w:ascii="Tahoma" w:hAnsi="Tahoma" w:cs="Tahoma"/>
              <w:sz w:val="20"/>
              <w:szCs w:val="20"/>
            </w:rPr>
            <w:t>GHSA Policy Manual</w:t>
          </w:r>
        </w:p>
      </w:tc>
      <w:tc>
        <w:tcPr>
          <w:tcW w:w="684" w:type="dxa"/>
        </w:tcPr>
        <w:p w14:paraId="000A9EA8" w14:textId="0727D900" w:rsidR="00487C6D" w:rsidRPr="00F47C46" w:rsidRDefault="00487C6D">
          <w:pPr>
            <w:pStyle w:val="Footer"/>
            <w:jc w:val="both"/>
            <w:rPr>
              <w:rFonts w:ascii="Tahoma" w:hAnsi="Tahoma" w:cs="Tahoma"/>
              <w:sz w:val="20"/>
              <w:szCs w:val="20"/>
            </w:rPr>
          </w:pPr>
          <w:r>
            <w:rPr>
              <w:rStyle w:val="PageNumber"/>
            </w:rPr>
            <w:t>1-</w:t>
          </w:r>
          <w:r>
            <w:rPr>
              <w:rStyle w:val="PageNumber"/>
            </w:rPr>
            <w:fldChar w:fldCharType="begin"/>
          </w:r>
          <w:r>
            <w:rPr>
              <w:rStyle w:val="PageNumber"/>
            </w:rPr>
            <w:instrText xml:space="preserve"> PAGE </w:instrText>
          </w:r>
          <w:r>
            <w:rPr>
              <w:rStyle w:val="PageNumber"/>
            </w:rPr>
            <w:fldChar w:fldCharType="separate"/>
          </w:r>
          <w:r w:rsidR="00821D28">
            <w:rPr>
              <w:rStyle w:val="PageNumber"/>
              <w:noProof/>
            </w:rPr>
            <w:t>7</w:t>
          </w:r>
          <w:r>
            <w:rPr>
              <w:rStyle w:val="PageNumber"/>
            </w:rPr>
            <w:fldChar w:fldCharType="end"/>
          </w:r>
          <w:r w:rsidRPr="00F47C46">
            <w:rPr>
              <w:rFonts w:ascii="Tahoma" w:hAnsi="Tahoma" w:cs="Tahoma"/>
              <w:sz w:val="20"/>
              <w:szCs w:val="20"/>
            </w:rPr>
            <w:tab/>
          </w:r>
        </w:p>
      </w:tc>
      <w:tc>
        <w:tcPr>
          <w:tcW w:w="4338" w:type="dxa"/>
        </w:tcPr>
        <w:p w14:paraId="32753294" w14:textId="363CC902" w:rsidR="00487C6D" w:rsidRPr="00F47C46" w:rsidRDefault="000259FE">
          <w:pPr>
            <w:pStyle w:val="Footer"/>
            <w:jc w:val="right"/>
            <w:rPr>
              <w:rFonts w:ascii="Tahoma" w:hAnsi="Tahoma" w:cs="Tahoma"/>
              <w:sz w:val="20"/>
              <w:szCs w:val="20"/>
            </w:rPr>
          </w:pPr>
          <w:r>
            <w:rPr>
              <w:rFonts w:ascii="Tahoma" w:hAnsi="Tahoma" w:cs="Tahoma"/>
              <w:sz w:val="20"/>
              <w:szCs w:val="20"/>
            </w:rPr>
            <w:t>4-202</w:t>
          </w:r>
          <w:r w:rsidR="00E86AA9">
            <w:rPr>
              <w:rFonts w:ascii="Tahoma" w:hAnsi="Tahoma" w:cs="Tahoma"/>
              <w:sz w:val="20"/>
              <w:szCs w:val="20"/>
            </w:rPr>
            <w:t>3</w:t>
          </w:r>
          <w:r w:rsidR="00487C6D">
            <w:rPr>
              <w:rFonts w:ascii="Tahoma" w:hAnsi="Tahoma" w:cs="Tahoma"/>
              <w:sz w:val="20"/>
              <w:szCs w:val="20"/>
            </w:rPr>
            <w:t xml:space="preserve"> UPDATE</w:t>
          </w:r>
        </w:p>
      </w:tc>
    </w:tr>
  </w:tbl>
  <w:p w14:paraId="18CAE9AB" w14:textId="77777777" w:rsidR="00487C6D" w:rsidRPr="005A0D42" w:rsidRDefault="00487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894"/>
      <w:gridCol w:w="2876"/>
      <w:gridCol w:w="3590"/>
    </w:tblGrid>
    <w:tr w:rsidR="00487C6D" w14:paraId="428B7FBA" w14:textId="77777777">
      <w:tc>
        <w:tcPr>
          <w:tcW w:w="2952" w:type="dxa"/>
        </w:tcPr>
        <w:p w14:paraId="3BBAF77F" w14:textId="77777777" w:rsidR="00487C6D" w:rsidRDefault="00487C6D">
          <w:pPr>
            <w:pStyle w:val="Footer"/>
            <w:rPr>
              <w:rFonts w:ascii="Tahoma" w:hAnsi="Tahoma" w:cs="Tahoma"/>
              <w:sz w:val="20"/>
              <w:szCs w:val="20"/>
            </w:rPr>
          </w:pPr>
          <w:r>
            <w:rPr>
              <w:rFonts w:ascii="Tahoma" w:hAnsi="Tahoma" w:cs="Tahoma"/>
              <w:sz w:val="20"/>
              <w:szCs w:val="20"/>
            </w:rPr>
            <w:t>GHSA Policy Manual</w:t>
          </w:r>
        </w:p>
      </w:tc>
      <w:tc>
        <w:tcPr>
          <w:tcW w:w="2952" w:type="dxa"/>
        </w:tcPr>
        <w:p w14:paraId="0EB5A213" w14:textId="77777777" w:rsidR="00487C6D" w:rsidRDefault="00487C6D">
          <w:pPr>
            <w:pStyle w:val="Footer"/>
            <w:jc w:val="center"/>
          </w:pPr>
        </w:p>
      </w:tc>
      <w:tc>
        <w:tcPr>
          <w:tcW w:w="3666" w:type="dxa"/>
        </w:tcPr>
        <w:p w14:paraId="69176BB2" w14:textId="4C2B53B2" w:rsidR="00487C6D" w:rsidRDefault="000259FE" w:rsidP="0043782F">
          <w:pPr>
            <w:pStyle w:val="Footer"/>
            <w:jc w:val="right"/>
            <w:rPr>
              <w:rFonts w:ascii="Tahoma" w:hAnsi="Tahoma" w:cs="Tahoma"/>
              <w:sz w:val="20"/>
              <w:szCs w:val="20"/>
            </w:rPr>
          </w:pPr>
          <w:r>
            <w:rPr>
              <w:rFonts w:ascii="Tahoma" w:hAnsi="Tahoma" w:cs="Tahoma"/>
              <w:sz w:val="20"/>
              <w:szCs w:val="20"/>
            </w:rPr>
            <w:t>4-202</w:t>
          </w:r>
          <w:r w:rsidR="00E86AA9">
            <w:rPr>
              <w:rFonts w:ascii="Tahoma" w:hAnsi="Tahoma" w:cs="Tahoma"/>
              <w:sz w:val="20"/>
              <w:szCs w:val="20"/>
            </w:rPr>
            <w:t>3</w:t>
          </w:r>
          <w:r>
            <w:rPr>
              <w:rFonts w:ascii="Tahoma" w:hAnsi="Tahoma" w:cs="Tahoma"/>
              <w:sz w:val="20"/>
              <w:szCs w:val="20"/>
            </w:rPr>
            <w:t xml:space="preserve"> </w:t>
          </w:r>
          <w:r w:rsidR="00487C6D">
            <w:rPr>
              <w:rFonts w:ascii="Tahoma" w:hAnsi="Tahoma" w:cs="Tahoma"/>
              <w:sz w:val="20"/>
              <w:szCs w:val="20"/>
            </w:rPr>
            <w:t>UPDATE</w:t>
          </w:r>
        </w:p>
      </w:tc>
    </w:tr>
  </w:tbl>
  <w:p w14:paraId="7CAFEA45" w14:textId="77777777" w:rsidR="00487C6D" w:rsidRDefault="00487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D38A" w14:textId="77777777" w:rsidR="00313DE2" w:rsidRDefault="00313DE2">
      <w:r>
        <w:separator/>
      </w:r>
    </w:p>
  </w:footnote>
  <w:footnote w:type="continuationSeparator" w:id="0">
    <w:p w14:paraId="238C7CDC" w14:textId="77777777" w:rsidR="00313DE2" w:rsidRDefault="0031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81"/>
      <w:gridCol w:w="4679"/>
    </w:tblGrid>
    <w:tr w:rsidR="00487C6D" w:rsidRPr="00F47C46" w14:paraId="25F5D8D1" w14:textId="77777777">
      <w:tc>
        <w:tcPr>
          <w:tcW w:w="4788" w:type="dxa"/>
        </w:tcPr>
        <w:p w14:paraId="6B2AE5A8" w14:textId="77777777" w:rsidR="00487C6D" w:rsidRPr="00F47C46" w:rsidRDefault="00487C6D">
          <w:pPr>
            <w:pStyle w:val="Header"/>
            <w:rPr>
              <w:rFonts w:ascii="Tahoma" w:hAnsi="Tahoma" w:cs="Tahoma"/>
              <w:sz w:val="20"/>
              <w:szCs w:val="20"/>
            </w:rPr>
          </w:pPr>
          <w:r w:rsidRPr="00F47C46">
            <w:rPr>
              <w:rFonts w:ascii="Tahoma" w:hAnsi="Tahoma" w:cs="Tahoma"/>
              <w:sz w:val="20"/>
              <w:szCs w:val="20"/>
            </w:rPr>
            <w:t>Chapter I – Introduction</w:t>
          </w:r>
        </w:p>
      </w:tc>
      <w:tc>
        <w:tcPr>
          <w:tcW w:w="4788" w:type="dxa"/>
        </w:tcPr>
        <w:p w14:paraId="67B94E7F" w14:textId="77777777" w:rsidR="00487C6D" w:rsidRPr="00F47C46" w:rsidRDefault="00487C6D">
          <w:pPr>
            <w:pStyle w:val="Header"/>
            <w:jc w:val="right"/>
            <w:rPr>
              <w:rFonts w:ascii="Tahoma" w:hAnsi="Tahoma" w:cs="Tahoma"/>
              <w:sz w:val="20"/>
              <w:szCs w:val="20"/>
            </w:rPr>
          </w:pPr>
          <w:r w:rsidRPr="00F47C46">
            <w:rPr>
              <w:rFonts w:ascii="Tahoma" w:hAnsi="Tahoma" w:cs="Tahoma"/>
              <w:sz w:val="20"/>
              <w:szCs w:val="20"/>
            </w:rPr>
            <w:t>Section A – Background and Purpose</w:t>
          </w:r>
        </w:p>
        <w:p w14:paraId="4B0550B4" w14:textId="77777777" w:rsidR="00487C6D" w:rsidRPr="00F47C46" w:rsidRDefault="00487C6D">
          <w:pPr>
            <w:pStyle w:val="Header"/>
            <w:rPr>
              <w:rFonts w:ascii="Tahoma" w:hAnsi="Tahoma" w:cs="Tahoma"/>
              <w:sz w:val="20"/>
              <w:szCs w:val="20"/>
            </w:rPr>
          </w:pPr>
        </w:p>
      </w:tc>
    </w:tr>
  </w:tbl>
  <w:p w14:paraId="638B9214" w14:textId="77777777" w:rsidR="00487C6D" w:rsidRPr="005A0D42" w:rsidRDefault="00487C6D">
    <w:pPr>
      <w:pStyle w:val="Header"/>
      <w:rPr>
        <w:rFonts w:ascii="Tahoma" w:hAnsi="Tahoma" w:cs="Tahom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597"/>
      <w:gridCol w:w="4763"/>
    </w:tblGrid>
    <w:tr w:rsidR="00487C6D" w:rsidRPr="00F47C46" w14:paraId="79AAC937" w14:textId="77777777">
      <w:tc>
        <w:tcPr>
          <w:tcW w:w="4788" w:type="dxa"/>
        </w:tcPr>
        <w:p w14:paraId="7BFE6130" w14:textId="77777777" w:rsidR="00487C6D" w:rsidRPr="00F47C46" w:rsidRDefault="00487C6D">
          <w:pPr>
            <w:pStyle w:val="Header"/>
            <w:jc w:val="both"/>
            <w:rPr>
              <w:rFonts w:ascii="Tahoma" w:hAnsi="Tahoma" w:cs="Tahoma"/>
              <w:sz w:val="20"/>
              <w:szCs w:val="20"/>
            </w:rPr>
          </w:pPr>
          <w:r w:rsidRPr="00F47C46">
            <w:rPr>
              <w:rFonts w:ascii="Tahoma" w:hAnsi="Tahoma" w:cs="Tahoma"/>
              <w:sz w:val="20"/>
              <w:szCs w:val="20"/>
            </w:rPr>
            <w:t xml:space="preserve">Chapter I – Introduction                        </w:t>
          </w:r>
        </w:p>
      </w:tc>
      <w:tc>
        <w:tcPr>
          <w:tcW w:w="4788" w:type="dxa"/>
        </w:tcPr>
        <w:p w14:paraId="68E37921" w14:textId="77777777" w:rsidR="00487C6D" w:rsidRPr="00F47C46" w:rsidRDefault="00487C6D">
          <w:pPr>
            <w:pStyle w:val="Header"/>
            <w:jc w:val="both"/>
            <w:rPr>
              <w:rFonts w:ascii="Tahoma" w:hAnsi="Tahoma" w:cs="Tahoma"/>
              <w:sz w:val="20"/>
              <w:szCs w:val="20"/>
            </w:rPr>
          </w:pPr>
          <w:r w:rsidRPr="00F47C46">
            <w:rPr>
              <w:rFonts w:ascii="Tahoma" w:hAnsi="Tahoma" w:cs="Tahoma"/>
              <w:sz w:val="20"/>
              <w:szCs w:val="20"/>
            </w:rPr>
            <w:t xml:space="preserve">             Section D – Federal Laws and Regulations</w:t>
          </w:r>
          <w:r w:rsidRPr="00F47C46">
            <w:rPr>
              <w:rFonts w:ascii="Tahoma" w:hAnsi="Tahoma" w:cs="Tahoma"/>
              <w:sz w:val="20"/>
              <w:szCs w:val="20"/>
            </w:rPr>
            <w:tab/>
          </w:r>
        </w:p>
      </w:tc>
    </w:tr>
  </w:tbl>
  <w:p w14:paraId="27F64834" w14:textId="77777777" w:rsidR="00487C6D" w:rsidRPr="00AD5C02" w:rsidRDefault="00487C6D">
    <w:pPr>
      <w:pStyle w:val="Header"/>
      <w:jc w:val="both"/>
      <w:rPr>
        <w:rFonts w:ascii="Tahoma" w:hAnsi="Tahoma" w:cs="Tahoma"/>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7631" w14:textId="77777777" w:rsidR="00487C6D" w:rsidRDefault="00487C6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0F45" w14:textId="77777777" w:rsidR="00487C6D" w:rsidRDefault="00487C6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81"/>
      <w:gridCol w:w="4679"/>
    </w:tblGrid>
    <w:tr w:rsidR="00487C6D" w:rsidRPr="00F47C46" w14:paraId="620202A7" w14:textId="77777777">
      <w:tc>
        <w:tcPr>
          <w:tcW w:w="4788" w:type="dxa"/>
        </w:tcPr>
        <w:p w14:paraId="3A6201E3" w14:textId="77777777" w:rsidR="00487C6D" w:rsidRPr="00F47C46" w:rsidRDefault="00487C6D">
          <w:pPr>
            <w:pStyle w:val="Header"/>
            <w:rPr>
              <w:rFonts w:ascii="Tahoma" w:hAnsi="Tahoma" w:cs="Tahoma"/>
              <w:sz w:val="20"/>
              <w:szCs w:val="20"/>
            </w:rPr>
          </w:pPr>
          <w:r w:rsidRPr="00F47C46">
            <w:rPr>
              <w:rFonts w:ascii="Tahoma" w:hAnsi="Tahoma" w:cs="Tahoma"/>
              <w:sz w:val="20"/>
              <w:szCs w:val="20"/>
            </w:rPr>
            <w:t xml:space="preserve">Chapter I – Introduction                        </w:t>
          </w:r>
        </w:p>
      </w:tc>
      <w:tc>
        <w:tcPr>
          <w:tcW w:w="4788" w:type="dxa"/>
        </w:tcPr>
        <w:p w14:paraId="5CEF439F" w14:textId="77777777" w:rsidR="00487C6D" w:rsidRPr="00F47C46" w:rsidRDefault="00487C6D">
          <w:pPr>
            <w:pStyle w:val="Header"/>
            <w:jc w:val="right"/>
            <w:rPr>
              <w:rFonts w:ascii="Tahoma" w:hAnsi="Tahoma" w:cs="Tahoma"/>
              <w:sz w:val="20"/>
              <w:szCs w:val="20"/>
            </w:rPr>
          </w:pPr>
          <w:r w:rsidRPr="00F47C46">
            <w:rPr>
              <w:rFonts w:ascii="Tahoma" w:hAnsi="Tahoma" w:cs="Tahoma"/>
              <w:sz w:val="20"/>
              <w:szCs w:val="20"/>
            </w:rPr>
            <w:t>Section E – State Laws and Regulations</w:t>
          </w:r>
        </w:p>
      </w:tc>
    </w:tr>
  </w:tbl>
  <w:p w14:paraId="022C9CFC" w14:textId="77777777" w:rsidR="00487C6D" w:rsidRPr="00AD5C02" w:rsidRDefault="00487C6D">
    <w:pPr>
      <w:pStyle w:val="Header"/>
      <w:jc w:val="both"/>
      <w:rPr>
        <w:rFonts w:ascii="Tahoma" w:hAnsi="Tahoma" w:cs="Tahoma"/>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7D58" w14:textId="77777777" w:rsidR="00487C6D" w:rsidRDefault="0048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ACC7" w14:textId="77777777" w:rsidR="00487C6D" w:rsidRPr="009A6732" w:rsidRDefault="00487C6D">
    <w:pPr>
      <w:pStyle w:val="Header"/>
      <w:rPr>
        <w:rFonts w:ascii="Tahoma" w:hAnsi="Tahoma" w:cs="Tahoma"/>
        <w:sz w:val="20"/>
        <w:szCs w:val="20"/>
      </w:rPr>
    </w:pPr>
    <w:r>
      <w:rPr>
        <w:rFonts w:ascii="Tahoma" w:hAnsi="Tahoma" w:cs="Tahoma"/>
        <w:sz w:val="20"/>
        <w:szCs w:val="20"/>
      </w:rPr>
      <w:t>Chapter I - Introduction</w:t>
    </w:r>
  </w:p>
  <w:p w14:paraId="40113326" w14:textId="77777777" w:rsidR="00487C6D" w:rsidRDefault="00487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A62A" w14:textId="77777777" w:rsidR="00487C6D" w:rsidRDefault="00487C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84"/>
      <w:gridCol w:w="4676"/>
    </w:tblGrid>
    <w:tr w:rsidR="00487C6D" w:rsidRPr="00F47C46" w14:paraId="63419271" w14:textId="77777777">
      <w:tc>
        <w:tcPr>
          <w:tcW w:w="4788" w:type="dxa"/>
        </w:tcPr>
        <w:p w14:paraId="7FB78C92" w14:textId="77777777" w:rsidR="00487C6D" w:rsidRPr="00F47C46" w:rsidRDefault="00487C6D">
          <w:pPr>
            <w:pStyle w:val="Header"/>
            <w:rPr>
              <w:rFonts w:ascii="Tahoma" w:hAnsi="Tahoma" w:cs="Tahoma"/>
              <w:sz w:val="20"/>
              <w:szCs w:val="20"/>
            </w:rPr>
          </w:pPr>
          <w:r w:rsidRPr="00F47C46">
            <w:rPr>
              <w:rFonts w:ascii="Tahoma" w:hAnsi="Tahoma" w:cs="Tahoma"/>
              <w:sz w:val="20"/>
              <w:szCs w:val="20"/>
            </w:rPr>
            <w:t xml:space="preserve">Chapter I – Introduction                        </w:t>
          </w:r>
        </w:p>
      </w:tc>
      <w:tc>
        <w:tcPr>
          <w:tcW w:w="4788" w:type="dxa"/>
        </w:tcPr>
        <w:p w14:paraId="3F98C81B" w14:textId="77777777" w:rsidR="00487C6D" w:rsidRPr="00F47C46" w:rsidRDefault="00487C6D">
          <w:pPr>
            <w:pStyle w:val="Header"/>
            <w:jc w:val="right"/>
            <w:rPr>
              <w:rFonts w:ascii="Tahoma" w:hAnsi="Tahoma" w:cs="Tahoma"/>
              <w:sz w:val="20"/>
              <w:szCs w:val="20"/>
            </w:rPr>
          </w:pPr>
          <w:r w:rsidRPr="00F47C46">
            <w:rPr>
              <w:rFonts w:ascii="Tahoma" w:hAnsi="Tahoma" w:cs="Tahoma"/>
              <w:sz w:val="20"/>
              <w:szCs w:val="20"/>
            </w:rPr>
            <w:t xml:space="preserve">           Section B – Updating Manual</w:t>
          </w:r>
        </w:p>
      </w:tc>
    </w:tr>
  </w:tbl>
  <w:p w14:paraId="659BE2B3" w14:textId="77777777" w:rsidR="00487C6D" w:rsidRPr="00AD5C02" w:rsidRDefault="00487C6D">
    <w:pPr>
      <w:pStyle w:val="Header"/>
      <w:rPr>
        <w:rFonts w:ascii="Tahoma" w:hAnsi="Tahoma" w:cs="Tahom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BCD1" w14:textId="77777777" w:rsidR="00487C6D" w:rsidRDefault="00487C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B9B2" w14:textId="77777777" w:rsidR="00487C6D" w:rsidRDefault="00487C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81"/>
      <w:gridCol w:w="4679"/>
    </w:tblGrid>
    <w:tr w:rsidR="00487C6D" w:rsidRPr="00F47C46" w14:paraId="3F16970C" w14:textId="77777777">
      <w:tc>
        <w:tcPr>
          <w:tcW w:w="4788" w:type="dxa"/>
        </w:tcPr>
        <w:p w14:paraId="65F2412D" w14:textId="77777777" w:rsidR="00487C6D" w:rsidRPr="00F47C46" w:rsidRDefault="00487C6D">
          <w:pPr>
            <w:pStyle w:val="Header"/>
            <w:jc w:val="both"/>
            <w:rPr>
              <w:rFonts w:ascii="Tahoma" w:hAnsi="Tahoma" w:cs="Tahoma"/>
              <w:sz w:val="20"/>
              <w:szCs w:val="20"/>
            </w:rPr>
          </w:pPr>
          <w:r w:rsidRPr="00F47C46">
            <w:rPr>
              <w:rFonts w:ascii="Tahoma" w:hAnsi="Tahoma" w:cs="Tahoma"/>
              <w:sz w:val="20"/>
              <w:szCs w:val="20"/>
            </w:rPr>
            <w:t xml:space="preserve">Chapter I – Introduction                        </w:t>
          </w:r>
        </w:p>
      </w:tc>
      <w:tc>
        <w:tcPr>
          <w:tcW w:w="4788" w:type="dxa"/>
        </w:tcPr>
        <w:p w14:paraId="19BB3CC2" w14:textId="77777777" w:rsidR="00487C6D" w:rsidRPr="00F47C46" w:rsidRDefault="00487C6D">
          <w:pPr>
            <w:pStyle w:val="Header"/>
            <w:jc w:val="right"/>
            <w:rPr>
              <w:rFonts w:ascii="Tahoma" w:hAnsi="Tahoma" w:cs="Tahoma"/>
              <w:sz w:val="20"/>
              <w:szCs w:val="20"/>
            </w:rPr>
          </w:pPr>
          <w:r w:rsidRPr="00F47C46">
            <w:rPr>
              <w:rFonts w:ascii="Tahoma" w:hAnsi="Tahoma" w:cs="Tahoma"/>
              <w:sz w:val="20"/>
              <w:szCs w:val="20"/>
            </w:rPr>
            <w:t xml:space="preserve">Section C – Reference to </w:t>
          </w:r>
          <w:r>
            <w:rPr>
              <w:rFonts w:ascii="Tahoma" w:hAnsi="Tahoma" w:cs="Tahoma"/>
              <w:sz w:val="20"/>
              <w:szCs w:val="20"/>
            </w:rPr>
            <w:t>State D</w:t>
          </w:r>
          <w:r w:rsidRPr="00F47C46">
            <w:rPr>
              <w:rFonts w:ascii="Tahoma" w:hAnsi="Tahoma" w:cs="Tahoma"/>
              <w:sz w:val="20"/>
              <w:szCs w:val="20"/>
            </w:rPr>
            <w:t>epartment Policies and Procedures</w:t>
          </w:r>
        </w:p>
      </w:tc>
    </w:tr>
  </w:tbl>
  <w:p w14:paraId="60AD8684" w14:textId="77777777" w:rsidR="00487C6D" w:rsidRPr="00AD5C02" w:rsidRDefault="00487C6D">
    <w:pPr>
      <w:pStyle w:val="Header"/>
      <w:rPr>
        <w:rFonts w:ascii="Tahoma" w:hAnsi="Tahoma" w:cs="Tahom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0327" w14:textId="77777777" w:rsidR="00487C6D" w:rsidRDefault="00487C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0989" w14:textId="77777777" w:rsidR="00487C6D" w:rsidRDefault="00487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C1F"/>
    <w:multiLevelType w:val="hybridMultilevel"/>
    <w:tmpl w:val="55D67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16cid:durableId="65221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9D"/>
    <w:rsid w:val="00003FFE"/>
    <w:rsid w:val="00014B67"/>
    <w:rsid w:val="000259FE"/>
    <w:rsid w:val="00043CAA"/>
    <w:rsid w:val="00077463"/>
    <w:rsid w:val="001018E5"/>
    <w:rsid w:val="001334A7"/>
    <w:rsid w:val="00142654"/>
    <w:rsid w:val="00191339"/>
    <w:rsid w:val="001D30E0"/>
    <w:rsid w:val="001F3E32"/>
    <w:rsid w:val="0021525A"/>
    <w:rsid w:val="002210C8"/>
    <w:rsid w:val="00274AEA"/>
    <w:rsid w:val="00281DB8"/>
    <w:rsid w:val="002826E6"/>
    <w:rsid w:val="002B0424"/>
    <w:rsid w:val="002B299B"/>
    <w:rsid w:val="002C33DD"/>
    <w:rsid w:val="00313DE2"/>
    <w:rsid w:val="00390A33"/>
    <w:rsid w:val="003A3FBB"/>
    <w:rsid w:val="003A7D02"/>
    <w:rsid w:val="003C65F1"/>
    <w:rsid w:val="0043782F"/>
    <w:rsid w:val="00445D75"/>
    <w:rsid w:val="00451C7F"/>
    <w:rsid w:val="004745FB"/>
    <w:rsid w:val="00487C6D"/>
    <w:rsid w:val="00491870"/>
    <w:rsid w:val="004C329D"/>
    <w:rsid w:val="005347D6"/>
    <w:rsid w:val="005A0D42"/>
    <w:rsid w:val="005C35E7"/>
    <w:rsid w:val="005C4D24"/>
    <w:rsid w:val="005E6058"/>
    <w:rsid w:val="00604C63"/>
    <w:rsid w:val="00616A6E"/>
    <w:rsid w:val="006467A9"/>
    <w:rsid w:val="00662CE1"/>
    <w:rsid w:val="006C0F47"/>
    <w:rsid w:val="006E6A97"/>
    <w:rsid w:val="00716FF2"/>
    <w:rsid w:val="007326AC"/>
    <w:rsid w:val="007434C7"/>
    <w:rsid w:val="007706A2"/>
    <w:rsid w:val="00786B50"/>
    <w:rsid w:val="007B21BA"/>
    <w:rsid w:val="007C3F93"/>
    <w:rsid w:val="007E050D"/>
    <w:rsid w:val="007F590B"/>
    <w:rsid w:val="00821D28"/>
    <w:rsid w:val="0083655F"/>
    <w:rsid w:val="00850A6F"/>
    <w:rsid w:val="00885F7C"/>
    <w:rsid w:val="008B647A"/>
    <w:rsid w:val="00913D68"/>
    <w:rsid w:val="00915D38"/>
    <w:rsid w:val="00955F72"/>
    <w:rsid w:val="00962823"/>
    <w:rsid w:val="00963699"/>
    <w:rsid w:val="009A066E"/>
    <w:rsid w:val="009A6732"/>
    <w:rsid w:val="009D7A92"/>
    <w:rsid w:val="00A23127"/>
    <w:rsid w:val="00AA461D"/>
    <w:rsid w:val="00AD5C02"/>
    <w:rsid w:val="00AE0985"/>
    <w:rsid w:val="00AF2D51"/>
    <w:rsid w:val="00B26C45"/>
    <w:rsid w:val="00B54004"/>
    <w:rsid w:val="00B66FD5"/>
    <w:rsid w:val="00B85B93"/>
    <w:rsid w:val="00C0245D"/>
    <w:rsid w:val="00C06412"/>
    <w:rsid w:val="00C20EC9"/>
    <w:rsid w:val="00C66BD2"/>
    <w:rsid w:val="00C8139F"/>
    <w:rsid w:val="00C87323"/>
    <w:rsid w:val="00CB7B27"/>
    <w:rsid w:val="00D06286"/>
    <w:rsid w:val="00D07AA8"/>
    <w:rsid w:val="00D60ABD"/>
    <w:rsid w:val="00D87BF1"/>
    <w:rsid w:val="00D90F72"/>
    <w:rsid w:val="00D96A07"/>
    <w:rsid w:val="00D97EC3"/>
    <w:rsid w:val="00D97FD1"/>
    <w:rsid w:val="00DA0E1F"/>
    <w:rsid w:val="00E54B37"/>
    <w:rsid w:val="00E630D2"/>
    <w:rsid w:val="00E86AA9"/>
    <w:rsid w:val="00EA580D"/>
    <w:rsid w:val="00EC7B1C"/>
    <w:rsid w:val="00EF2948"/>
    <w:rsid w:val="00F11024"/>
    <w:rsid w:val="00F47C46"/>
    <w:rsid w:val="00FE20E8"/>
    <w:rsid w:val="00FF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2087D"/>
  <w14:defaultImageDpi w14:val="0"/>
  <w15:docId w15:val="{BFA9F9DA-D568-44B2-BDC6-EAA9D38A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E0"/>
    <w:rPr>
      <w:rFonts w:ascii="Times New Roman" w:eastAsia="Times New Roman" w:hAnsi="Times New Roman"/>
      <w:sz w:val="24"/>
      <w:szCs w:val="24"/>
    </w:rPr>
  </w:style>
  <w:style w:type="paragraph" w:styleId="Heading1">
    <w:name w:val="heading 1"/>
    <w:basedOn w:val="Normal"/>
    <w:next w:val="Normal"/>
    <w:link w:val="Heading1Char"/>
    <w:uiPriority w:val="99"/>
    <w:qFormat/>
    <w:rsid w:val="001D30E0"/>
    <w:pPr>
      <w:keepNext/>
      <w:spacing w:before="240" w:after="240"/>
      <w:outlineLvl w:val="0"/>
    </w:pPr>
    <w:rPr>
      <w:rFonts w:ascii="Tahoma" w:hAnsi="Tahoma" w:cs="Tahoma"/>
      <w:b/>
      <w:bCs/>
      <w:kern w:val="32"/>
      <w:sz w:val="26"/>
      <w:szCs w:val="26"/>
    </w:rPr>
  </w:style>
  <w:style w:type="paragraph" w:styleId="Heading3">
    <w:name w:val="heading 3"/>
    <w:basedOn w:val="Normal"/>
    <w:next w:val="Normal"/>
    <w:link w:val="Heading3Char"/>
    <w:uiPriority w:val="99"/>
    <w:qFormat/>
    <w:rsid w:val="001D30E0"/>
    <w:pPr>
      <w:keepNext/>
      <w:spacing w:before="240" w:after="60"/>
      <w:outlineLvl w:val="2"/>
    </w:pPr>
    <w:rPr>
      <w:rFonts w:ascii="Tahoma" w:hAnsi="Tahoma" w:cs="Tahoma"/>
      <w:b/>
      <w:bCs/>
      <w:sz w:val="26"/>
      <w:szCs w:val="26"/>
    </w:rPr>
  </w:style>
  <w:style w:type="paragraph" w:styleId="Heading4">
    <w:name w:val="heading 4"/>
    <w:basedOn w:val="Normal"/>
    <w:link w:val="Heading4Char"/>
    <w:autoRedefine/>
    <w:uiPriority w:val="99"/>
    <w:qFormat/>
    <w:rsid w:val="00D60ABD"/>
    <w:pPr>
      <w:spacing w:before="120" w:after="120"/>
      <w:outlineLvl w:val="3"/>
    </w:pPr>
    <w:rPr>
      <w:rFonts w:ascii="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D30E0"/>
    <w:rPr>
      <w:rFonts w:ascii="Tahoma" w:hAnsi="Tahoma" w:cs="Tahoma"/>
      <w:b/>
      <w:bCs/>
      <w:kern w:val="32"/>
      <w:sz w:val="32"/>
      <w:szCs w:val="32"/>
    </w:rPr>
  </w:style>
  <w:style w:type="character" w:customStyle="1" w:styleId="Heading3Char">
    <w:name w:val="Heading 3 Char"/>
    <w:link w:val="Heading3"/>
    <w:uiPriority w:val="99"/>
    <w:rsid w:val="001D30E0"/>
    <w:rPr>
      <w:rFonts w:ascii="Tahoma" w:hAnsi="Tahoma" w:cs="Tahoma"/>
      <w:b/>
      <w:bCs/>
      <w:sz w:val="26"/>
      <w:szCs w:val="26"/>
    </w:rPr>
  </w:style>
  <w:style w:type="character" w:customStyle="1" w:styleId="Heading4Char">
    <w:name w:val="Heading 4 Char"/>
    <w:link w:val="Heading4"/>
    <w:uiPriority w:val="99"/>
    <w:rsid w:val="00D60ABD"/>
    <w:rPr>
      <w:rFonts w:ascii="Tahoma" w:hAnsi="Tahoma" w:cs="Tahoma"/>
      <w:b/>
      <w:bCs/>
    </w:rPr>
  </w:style>
  <w:style w:type="paragraph" w:styleId="Header">
    <w:name w:val="header"/>
    <w:basedOn w:val="Normal"/>
    <w:link w:val="HeaderChar"/>
    <w:uiPriority w:val="99"/>
    <w:rsid w:val="001D30E0"/>
    <w:pPr>
      <w:tabs>
        <w:tab w:val="center" w:pos="4320"/>
        <w:tab w:val="right" w:pos="8640"/>
      </w:tabs>
    </w:pPr>
  </w:style>
  <w:style w:type="character" w:customStyle="1" w:styleId="HeaderChar">
    <w:name w:val="Header Char"/>
    <w:link w:val="Header"/>
    <w:uiPriority w:val="99"/>
    <w:rsid w:val="001D30E0"/>
    <w:rPr>
      <w:rFonts w:ascii="Times New Roman" w:hAnsi="Times New Roman" w:cs="Times New Roman"/>
      <w:sz w:val="24"/>
      <w:szCs w:val="24"/>
    </w:rPr>
  </w:style>
  <w:style w:type="character" w:styleId="Hyperlink">
    <w:name w:val="Hyperlink"/>
    <w:uiPriority w:val="99"/>
    <w:rsid w:val="001D30E0"/>
    <w:rPr>
      <w:color w:val="0000FF"/>
      <w:u w:val="single"/>
    </w:rPr>
  </w:style>
  <w:style w:type="paragraph" w:styleId="Footer">
    <w:name w:val="footer"/>
    <w:basedOn w:val="Normal"/>
    <w:link w:val="FooterChar"/>
    <w:uiPriority w:val="99"/>
    <w:rsid w:val="001D30E0"/>
    <w:pPr>
      <w:tabs>
        <w:tab w:val="center" w:pos="4320"/>
        <w:tab w:val="right" w:pos="8640"/>
      </w:tabs>
    </w:pPr>
  </w:style>
  <w:style w:type="character" w:customStyle="1" w:styleId="FooterChar">
    <w:name w:val="Footer Char"/>
    <w:link w:val="Footer"/>
    <w:uiPriority w:val="99"/>
    <w:rsid w:val="001D30E0"/>
    <w:rPr>
      <w:rFonts w:ascii="Times New Roman" w:hAnsi="Times New Roman" w:cs="Times New Roman"/>
      <w:sz w:val="24"/>
      <w:szCs w:val="24"/>
    </w:rPr>
  </w:style>
  <w:style w:type="character" w:styleId="PageNumber">
    <w:name w:val="page number"/>
    <w:basedOn w:val="DefaultParagraphFont"/>
    <w:uiPriority w:val="99"/>
    <w:rsid w:val="001D30E0"/>
  </w:style>
  <w:style w:type="paragraph" w:customStyle="1" w:styleId="BodyItalic">
    <w:name w:val="Body Italic"/>
    <w:basedOn w:val="Header"/>
    <w:uiPriority w:val="99"/>
    <w:rsid w:val="001D30E0"/>
    <w:pPr>
      <w:tabs>
        <w:tab w:val="clear" w:pos="4320"/>
        <w:tab w:val="clear" w:pos="8640"/>
      </w:tabs>
      <w:spacing w:before="240" w:after="240"/>
    </w:pPr>
    <w:rPr>
      <w:rFonts w:ascii="Tahoma" w:hAnsi="Tahoma" w:cs="Tahoma"/>
      <w:i/>
      <w:iCs/>
      <w:sz w:val="20"/>
      <w:szCs w:val="20"/>
    </w:rPr>
  </w:style>
  <w:style w:type="paragraph" w:customStyle="1" w:styleId="BodyReg">
    <w:name w:val="Body Reg"/>
    <w:basedOn w:val="Normal"/>
    <w:uiPriority w:val="99"/>
    <w:rsid w:val="001D30E0"/>
    <w:pPr>
      <w:spacing w:before="240" w:after="240"/>
    </w:pPr>
    <w:rPr>
      <w:rFonts w:ascii="Tahoma" w:hAnsi="Tahoma" w:cs="Tahoma"/>
      <w:color w:val="000000"/>
      <w:sz w:val="20"/>
      <w:szCs w:val="20"/>
    </w:rPr>
  </w:style>
  <w:style w:type="character" w:styleId="FollowedHyperlink">
    <w:name w:val="FollowedHyperlink"/>
    <w:uiPriority w:val="99"/>
    <w:rsid w:val="001D30E0"/>
    <w:rPr>
      <w:color w:val="800080"/>
      <w:u w:val="single"/>
    </w:rPr>
  </w:style>
  <w:style w:type="character" w:styleId="UnresolvedMention">
    <w:name w:val="Unresolved Mention"/>
    <w:uiPriority w:val="99"/>
    <w:semiHidden/>
    <w:unhideWhenUsed/>
    <w:rsid w:val="004745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www.nhtsa.gov/highway-safety-grants-program/resources-guide" TargetMode="External"/><Relationship Id="rId26" Type="http://schemas.openxmlformats.org/officeDocument/2006/relationships/hyperlink" Target="http://www.nhtsa.gov/About+NHTSA/Highway+Safety+Grant+Programs/Resources+Guide" TargetMode="External"/><Relationship Id="rId3" Type="http://schemas.openxmlformats.org/officeDocument/2006/relationships/settings" Target="settings.xml"/><Relationship Id="rId21" Type="http://schemas.openxmlformats.org/officeDocument/2006/relationships/hyperlink" Target="https://www.ecfr.gov/current/title-23/chapter-III/part-1300"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yperlink" Target="http://www.nhtsa.dot.gov/nhtsa/whatsup/tea21/GrantMan/HTML/07_Sect402Leg23USC_Chap4.html" TargetMode="External"/><Relationship Id="rId25" Type="http://schemas.openxmlformats.org/officeDocument/2006/relationships/hyperlink" Target="https://www.ecfr.gov/current/title-2/subtitle-B/chapter-XII/part-1201" TargetMode="Externa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yperlink" Target="https://www.gpo.gov/fdsys/pkg/FR-2018-01-25/pdf/2018-01266.pdf" TargetMode="Externa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ecfr.gov/current/title-23/chapter-III/part-1300/subpart-A/section-1300.4" TargetMode="External"/><Relationship Id="rId32"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yperlink" Target="http://www.ecfr.gov/cgi-bin/retrieveECFR?gp=&amp;SID=7287556161fca27c19cd03ba72d43840&amp;mc=true&amp;n=pt2.1.200&amp;r=PART&amp;ty=HTML" TargetMode="Externa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yperlink" Target="https://www.gpo.gov/fdsys/pkg/FR-2016-05-23/pdf/2016-11819.pdf" TargetMode="Externa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s://www.ecfr.gov/current/title-2/subtitle-A/chapter-II/part-200?toc=1" TargetMode="External"/><Relationship Id="rId27" Type="http://schemas.openxmlformats.org/officeDocument/2006/relationships/hyperlink" Target="https://www.nhtsa.gov/highway-safety-grants-program/resources-guide" TargetMode="Externa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Chapter I</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dc:title>
  <dc:subject/>
  <dc:creator>Owner</dc:creator>
  <cp:keywords/>
  <dc:description/>
  <cp:lastModifiedBy>Betty Bolger</cp:lastModifiedBy>
  <cp:revision>9</cp:revision>
  <dcterms:created xsi:type="dcterms:W3CDTF">2023-04-03T18:11:00Z</dcterms:created>
  <dcterms:modified xsi:type="dcterms:W3CDTF">2023-04-04T19:08:00Z</dcterms:modified>
</cp:coreProperties>
</file>