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1E0" w:firstRow="1" w:lastRow="1" w:firstColumn="1" w:lastColumn="1" w:noHBand="0" w:noVBand="0"/>
      </w:tblPr>
      <w:tblGrid>
        <w:gridCol w:w="8028"/>
        <w:gridCol w:w="828"/>
      </w:tblGrid>
      <w:tr w:rsidR="00912A4F" w:rsidRPr="00E344E2" w14:paraId="376E6D27" w14:textId="77777777">
        <w:trPr>
          <w:jc w:val="center"/>
        </w:trPr>
        <w:tc>
          <w:tcPr>
            <w:tcW w:w="8028" w:type="dxa"/>
          </w:tcPr>
          <w:p w14:paraId="20D1B05F" w14:textId="77777777" w:rsidR="008C5462" w:rsidRPr="00792A29" w:rsidRDefault="008C5462" w:rsidP="008C5462">
            <w:pPr>
              <w:pStyle w:val="Heading1"/>
              <w:jc w:val="center"/>
              <w:rPr>
                <w:b w:val="0"/>
                <w:bCs w:val="0"/>
                <w:sz w:val="32"/>
                <w:szCs w:val="32"/>
              </w:rPr>
            </w:pPr>
            <w:r w:rsidRPr="00792A29">
              <w:rPr>
                <w:b w:val="0"/>
                <w:bCs w:val="0"/>
                <w:sz w:val="32"/>
                <w:szCs w:val="32"/>
              </w:rPr>
              <w:t>Chapter V</w:t>
            </w:r>
          </w:p>
          <w:p w14:paraId="2767E130" w14:textId="77777777" w:rsidR="008C5462" w:rsidRDefault="008C5462" w:rsidP="008C5462">
            <w:pPr>
              <w:pStyle w:val="Heading1"/>
              <w:jc w:val="center"/>
              <w:rPr>
                <w:b w:val="0"/>
                <w:bCs w:val="0"/>
                <w:sz w:val="32"/>
                <w:szCs w:val="32"/>
              </w:rPr>
            </w:pPr>
            <w:r w:rsidRPr="00792A29">
              <w:rPr>
                <w:b w:val="0"/>
                <w:bCs w:val="0"/>
                <w:sz w:val="32"/>
                <w:szCs w:val="32"/>
              </w:rPr>
              <w:t>Gran</w:t>
            </w:r>
            <w:r>
              <w:rPr>
                <w:b w:val="0"/>
                <w:bCs w:val="0"/>
                <w:sz w:val="32"/>
                <w:szCs w:val="32"/>
              </w:rPr>
              <w:t>t Administration and Management</w:t>
            </w:r>
          </w:p>
          <w:p w14:paraId="5736BC83" w14:textId="77777777" w:rsidR="008C5462" w:rsidRPr="00A76ED2" w:rsidRDefault="008C5462" w:rsidP="00A76ED2">
            <w:pPr>
              <w:pStyle w:val="Heading1"/>
              <w:jc w:val="center"/>
            </w:pPr>
          </w:p>
          <w:p w14:paraId="69EAD1C4" w14:textId="77777777" w:rsidR="00912A4F" w:rsidRPr="00E344E2" w:rsidRDefault="00912A4F" w:rsidP="008C5462">
            <w:pPr>
              <w:pStyle w:val="Heading1"/>
              <w:spacing w:line="360" w:lineRule="auto"/>
              <w:rPr>
                <w:b w:val="0"/>
                <w:bCs w:val="0"/>
                <w:sz w:val="20"/>
                <w:szCs w:val="20"/>
              </w:rPr>
            </w:pPr>
            <w:r w:rsidRPr="00E344E2">
              <w:rPr>
                <w:b w:val="0"/>
                <w:bCs w:val="0"/>
                <w:sz w:val="20"/>
                <w:szCs w:val="20"/>
              </w:rPr>
              <w:t>V. Grant Administration and Management</w:t>
            </w:r>
          </w:p>
        </w:tc>
        <w:tc>
          <w:tcPr>
            <w:tcW w:w="828" w:type="dxa"/>
          </w:tcPr>
          <w:p w14:paraId="707E46C8" w14:textId="77777777" w:rsidR="00912A4F" w:rsidRPr="00E344E2" w:rsidRDefault="00912A4F" w:rsidP="009E0ECF">
            <w:pPr>
              <w:pStyle w:val="Heading1"/>
              <w:spacing w:line="360" w:lineRule="auto"/>
              <w:ind w:firstLine="180"/>
              <w:rPr>
                <w:b w:val="0"/>
                <w:bCs w:val="0"/>
                <w:sz w:val="20"/>
                <w:szCs w:val="20"/>
              </w:rPr>
            </w:pPr>
          </w:p>
        </w:tc>
      </w:tr>
      <w:tr w:rsidR="00912A4F" w14:paraId="4655D8D2" w14:textId="77777777">
        <w:trPr>
          <w:jc w:val="center"/>
        </w:trPr>
        <w:tc>
          <w:tcPr>
            <w:tcW w:w="8028" w:type="dxa"/>
          </w:tcPr>
          <w:p w14:paraId="225E4CCF" w14:textId="77777777" w:rsidR="00912A4F" w:rsidRPr="00E344E2" w:rsidRDefault="00912A4F" w:rsidP="009E0ECF">
            <w:pPr>
              <w:pStyle w:val="Heading1"/>
              <w:spacing w:line="360" w:lineRule="auto"/>
              <w:ind w:left="180" w:firstLine="180"/>
              <w:rPr>
                <w:b w:val="0"/>
                <w:bCs w:val="0"/>
                <w:sz w:val="20"/>
                <w:szCs w:val="20"/>
              </w:rPr>
            </w:pPr>
            <w:r w:rsidRPr="00E344E2">
              <w:rPr>
                <w:b w:val="0"/>
                <w:bCs w:val="0"/>
                <w:sz w:val="20"/>
                <w:szCs w:val="20"/>
              </w:rPr>
              <w:t xml:space="preserve">A. </w:t>
            </w:r>
            <w:r w:rsidRPr="006C3CF8">
              <w:rPr>
                <w:b w:val="0"/>
                <w:bCs w:val="0"/>
                <w:sz w:val="20"/>
                <w:szCs w:val="20"/>
              </w:rPr>
              <w:t>Overview</w:t>
            </w:r>
          </w:p>
        </w:tc>
        <w:tc>
          <w:tcPr>
            <w:tcW w:w="828" w:type="dxa"/>
          </w:tcPr>
          <w:p w14:paraId="16B55A4C" w14:textId="77777777" w:rsidR="00912A4F" w:rsidRPr="00E344E2" w:rsidRDefault="00912A4F" w:rsidP="009E0ECF">
            <w:pPr>
              <w:pStyle w:val="Heading1"/>
              <w:spacing w:line="360" w:lineRule="auto"/>
              <w:jc w:val="center"/>
              <w:rPr>
                <w:b w:val="0"/>
                <w:bCs w:val="0"/>
                <w:sz w:val="20"/>
                <w:szCs w:val="20"/>
              </w:rPr>
            </w:pPr>
            <w:r w:rsidRPr="00E344E2">
              <w:rPr>
                <w:b w:val="0"/>
                <w:bCs w:val="0"/>
                <w:sz w:val="20"/>
                <w:szCs w:val="20"/>
              </w:rPr>
              <w:t>5-3</w:t>
            </w:r>
          </w:p>
        </w:tc>
      </w:tr>
      <w:tr w:rsidR="00912A4F" w14:paraId="34AF239D" w14:textId="77777777">
        <w:trPr>
          <w:jc w:val="center"/>
        </w:trPr>
        <w:tc>
          <w:tcPr>
            <w:tcW w:w="8028" w:type="dxa"/>
          </w:tcPr>
          <w:p w14:paraId="666BC781" w14:textId="77777777" w:rsidR="00912A4F" w:rsidRPr="00E344E2" w:rsidRDefault="00912A4F" w:rsidP="009E0ECF">
            <w:pPr>
              <w:pStyle w:val="Heading1"/>
              <w:spacing w:line="360" w:lineRule="auto"/>
              <w:ind w:left="360"/>
              <w:rPr>
                <w:b w:val="0"/>
                <w:bCs w:val="0"/>
                <w:sz w:val="20"/>
                <w:szCs w:val="20"/>
              </w:rPr>
            </w:pPr>
            <w:r w:rsidRPr="00E344E2">
              <w:rPr>
                <w:b w:val="0"/>
                <w:bCs w:val="0"/>
                <w:sz w:val="20"/>
                <w:szCs w:val="20"/>
              </w:rPr>
              <w:t xml:space="preserve">B. </w:t>
            </w:r>
            <w:r w:rsidRPr="00E77231">
              <w:rPr>
                <w:b w:val="0"/>
                <w:bCs w:val="0"/>
                <w:sz w:val="20"/>
                <w:szCs w:val="20"/>
              </w:rPr>
              <w:t>Grant Management</w:t>
            </w:r>
          </w:p>
        </w:tc>
        <w:tc>
          <w:tcPr>
            <w:tcW w:w="828" w:type="dxa"/>
          </w:tcPr>
          <w:p w14:paraId="4FD18A30" w14:textId="77777777" w:rsidR="00912A4F" w:rsidRPr="00E344E2" w:rsidRDefault="00912A4F" w:rsidP="009E0ECF">
            <w:pPr>
              <w:pStyle w:val="Heading1"/>
              <w:spacing w:line="360" w:lineRule="auto"/>
              <w:jc w:val="center"/>
              <w:rPr>
                <w:b w:val="0"/>
                <w:bCs w:val="0"/>
                <w:sz w:val="20"/>
                <w:szCs w:val="20"/>
              </w:rPr>
            </w:pPr>
            <w:r w:rsidRPr="00E344E2">
              <w:rPr>
                <w:b w:val="0"/>
                <w:bCs w:val="0"/>
                <w:sz w:val="20"/>
                <w:szCs w:val="20"/>
              </w:rPr>
              <w:t>5-4</w:t>
            </w:r>
          </w:p>
        </w:tc>
      </w:tr>
      <w:tr w:rsidR="00912A4F" w14:paraId="35092BD5" w14:textId="77777777">
        <w:trPr>
          <w:jc w:val="center"/>
        </w:trPr>
        <w:tc>
          <w:tcPr>
            <w:tcW w:w="8028" w:type="dxa"/>
          </w:tcPr>
          <w:p w14:paraId="3DF5FF26" w14:textId="77777777" w:rsidR="00912A4F" w:rsidRPr="00E344E2" w:rsidRDefault="00912A4F" w:rsidP="009E0ECF">
            <w:pPr>
              <w:pStyle w:val="Heading1"/>
              <w:spacing w:line="360" w:lineRule="auto"/>
              <w:ind w:firstLine="360"/>
              <w:rPr>
                <w:b w:val="0"/>
                <w:bCs w:val="0"/>
                <w:sz w:val="20"/>
                <w:szCs w:val="20"/>
              </w:rPr>
            </w:pPr>
            <w:r w:rsidRPr="00E344E2">
              <w:rPr>
                <w:b w:val="0"/>
                <w:bCs w:val="0"/>
                <w:sz w:val="20"/>
                <w:szCs w:val="20"/>
              </w:rPr>
              <w:t>C. Submission of Claims</w:t>
            </w:r>
          </w:p>
        </w:tc>
        <w:tc>
          <w:tcPr>
            <w:tcW w:w="828" w:type="dxa"/>
          </w:tcPr>
          <w:p w14:paraId="214A28BA" w14:textId="77777777" w:rsidR="00912A4F" w:rsidRPr="00E344E2" w:rsidRDefault="00912A4F" w:rsidP="009E0ECF">
            <w:pPr>
              <w:pStyle w:val="Heading1"/>
              <w:spacing w:line="360" w:lineRule="auto"/>
              <w:jc w:val="center"/>
              <w:rPr>
                <w:b w:val="0"/>
                <w:bCs w:val="0"/>
                <w:sz w:val="20"/>
                <w:szCs w:val="20"/>
              </w:rPr>
            </w:pPr>
            <w:r w:rsidRPr="00E344E2">
              <w:rPr>
                <w:b w:val="0"/>
                <w:bCs w:val="0"/>
                <w:sz w:val="20"/>
                <w:szCs w:val="20"/>
              </w:rPr>
              <w:t>5-5</w:t>
            </w:r>
          </w:p>
        </w:tc>
      </w:tr>
      <w:tr w:rsidR="00912A4F" w14:paraId="3A265041" w14:textId="77777777">
        <w:trPr>
          <w:jc w:val="center"/>
        </w:trPr>
        <w:tc>
          <w:tcPr>
            <w:tcW w:w="8028" w:type="dxa"/>
          </w:tcPr>
          <w:p w14:paraId="3BE35010" w14:textId="77777777" w:rsidR="00912A4F" w:rsidRPr="00E344E2" w:rsidRDefault="00912A4F" w:rsidP="009E0ECF">
            <w:pPr>
              <w:pStyle w:val="Heading1"/>
              <w:spacing w:line="360" w:lineRule="auto"/>
              <w:ind w:firstLine="540"/>
              <w:rPr>
                <w:b w:val="0"/>
                <w:bCs w:val="0"/>
                <w:sz w:val="20"/>
                <w:szCs w:val="20"/>
              </w:rPr>
            </w:pPr>
            <w:r w:rsidRPr="00E344E2">
              <w:rPr>
                <w:b w:val="0"/>
                <w:bCs w:val="0"/>
                <w:sz w:val="20"/>
                <w:szCs w:val="20"/>
              </w:rPr>
              <w:t>i. Conditions</w:t>
            </w:r>
          </w:p>
        </w:tc>
        <w:tc>
          <w:tcPr>
            <w:tcW w:w="828" w:type="dxa"/>
          </w:tcPr>
          <w:p w14:paraId="1A834CCF" w14:textId="77777777" w:rsidR="00912A4F" w:rsidRPr="00E344E2" w:rsidRDefault="00912A4F" w:rsidP="009E0ECF">
            <w:pPr>
              <w:pStyle w:val="Heading1"/>
              <w:spacing w:line="360" w:lineRule="auto"/>
              <w:jc w:val="center"/>
              <w:rPr>
                <w:b w:val="0"/>
                <w:bCs w:val="0"/>
                <w:sz w:val="20"/>
                <w:szCs w:val="20"/>
              </w:rPr>
            </w:pPr>
            <w:r w:rsidRPr="00E344E2">
              <w:rPr>
                <w:b w:val="0"/>
                <w:bCs w:val="0"/>
                <w:sz w:val="20"/>
                <w:szCs w:val="20"/>
              </w:rPr>
              <w:t>5-5</w:t>
            </w:r>
          </w:p>
        </w:tc>
      </w:tr>
      <w:tr w:rsidR="00912A4F" w14:paraId="0F148F2B" w14:textId="77777777">
        <w:trPr>
          <w:jc w:val="center"/>
        </w:trPr>
        <w:tc>
          <w:tcPr>
            <w:tcW w:w="8028" w:type="dxa"/>
          </w:tcPr>
          <w:p w14:paraId="6AE1AA26" w14:textId="77777777" w:rsidR="00912A4F" w:rsidRPr="00E344E2" w:rsidRDefault="00912A4F" w:rsidP="009E0ECF">
            <w:pPr>
              <w:pStyle w:val="Heading1"/>
              <w:spacing w:line="360" w:lineRule="auto"/>
              <w:ind w:firstLine="540"/>
              <w:rPr>
                <w:b w:val="0"/>
                <w:bCs w:val="0"/>
                <w:sz w:val="20"/>
                <w:szCs w:val="20"/>
              </w:rPr>
            </w:pPr>
            <w:r w:rsidRPr="00E344E2">
              <w:rPr>
                <w:b w:val="0"/>
                <w:bCs w:val="0"/>
                <w:sz w:val="20"/>
                <w:szCs w:val="20"/>
              </w:rPr>
              <w:t>ii. Payment Procedures</w:t>
            </w:r>
          </w:p>
        </w:tc>
        <w:tc>
          <w:tcPr>
            <w:tcW w:w="828" w:type="dxa"/>
          </w:tcPr>
          <w:p w14:paraId="6E495A27" w14:textId="77777777" w:rsidR="00912A4F" w:rsidRPr="00E344E2" w:rsidRDefault="00912A4F" w:rsidP="009E0ECF">
            <w:pPr>
              <w:pStyle w:val="Heading1"/>
              <w:spacing w:line="360" w:lineRule="auto"/>
              <w:jc w:val="center"/>
              <w:rPr>
                <w:b w:val="0"/>
                <w:bCs w:val="0"/>
                <w:sz w:val="20"/>
                <w:szCs w:val="20"/>
              </w:rPr>
            </w:pPr>
            <w:r w:rsidRPr="00E344E2">
              <w:rPr>
                <w:b w:val="0"/>
                <w:bCs w:val="0"/>
                <w:sz w:val="20"/>
                <w:szCs w:val="20"/>
              </w:rPr>
              <w:t>5-5</w:t>
            </w:r>
          </w:p>
        </w:tc>
      </w:tr>
      <w:tr w:rsidR="00912A4F" w14:paraId="6F559E52" w14:textId="77777777">
        <w:trPr>
          <w:jc w:val="center"/>
        </w:trPr>
        <w:tc>
          <w:tcPr>
            <w:tcW w:w="8028" w:type="dxa"/>
          </w:tcPr>
          <w:p w14:paraId="22C527FC" w14:textId="77777777" w:rsidR="00912A4F" w:rsidRPr="009C257C" w:rsidRDefault="00912A4F" w:rsidP="009E0ECF">
            <w:pPr>
              <w:pStyle w:val="Heading1"/>
              <w:spacing w:line="360" w:lineRule="auto"/>
              <w:ind w:firstLine="540"/>
              <w:rPr>
                <w:b w:val="0"/>
                <w:bCs w:val="0"/>
                <w:sz w:val="20"/>
                <w:szCs w:val="20"/>
              </w:rPr>
            </w:pPr>
            <w:r w:rsidRPr="009C257C">
              <w:rPr>
                <w:b w:val="0"/>
                <w:bCs w:val="0"/>
                <w:sz w:val="20"/>
                <w:szCs w:val="20"/>
              </w:rPr>
              <w:t>iii. Documentation</w:t>
            </w:r>
          </w:p>
        </w:tc>
        <w:tc>
          <w:tcPr>
            <w:tcW w:w="828" w:type="dxa"/>
          </w:tcPr>
          <w:p w14:paraId="009BAD57" w14:textId="77777777" w:rsidR="00912A4F" w:rsidRPr="00E344E2" w:rsidRDefault="00912A4F" w:rsidP="009E0ECF">
            <w:pPr>
              <w:pStyle w:val="Heading1"/>
              <w:spacing w:line="360" w:lineRule="auto"/>
              <w:jc w:val="center"/>
              <w:rPr>
                <w:b w:val="0"/>
                <w:bCs w:val="0"/>
                <w:sz w:val="20"/>
                <w:szCs w:val="20"/>
              </w:rPr>
            </w:pPr>
            <w:r w:rsidRPr="00E344E2">
              <w:rPr>
                <w:b w:val="0"/>
                <w:bCs w:val="0"/>
                <w:sz w:val="20"/>
                <w:szCs w:val="20"/>
              </w:rPr>
              <w:t>5-5</w:t>
            </w:r>
          </w:p>
        </w:tc>
      </w:tr>
      <w:tr w:rsidR="00912A4F" w14:paraId="7BEDB465" w14:textId="77777777">
        <w:trPr>
          <w:jc w:val="center"/>
        </w:trPr>
        <w:tc>
          <w:tcPr>
            <w:tcW w:w="8028" w:type="dxa"/>
          </w:tcPr>
          <w:p w14:paraId="42A7A714" w14:textId="77777777" w:rsidR="00912A4F" w:rsidRPr="009C257C" w:rsidRDefault="00912A4F" w:rsidP="009E0ECF">
            <w:pPr>
              <w:pStyle w:val="Heading1"/>
              <w:spacing w:line="360" w:lineRule="auto"/>
              <w:ind w:firstLine="540"/>
              <w:rPr>
                <w:b w:val="0"/>
                <w:bCs w:val="0"/>
                <w:sz w:val="20"/>
                <w:szCs w:val="20"/>
              </w:rPr>
            </w:pPr>
            <w:r w:rsidRPr="009C257C">
              <w:rPr>
                <w:b w:val="0"/>
                <w:bCs w:val="0"/>
                <w:sz w:val="20"/>
                <w:szCs w:val="20"/>
              </w:rPr>
              <w:t>iv. Reimbursement Policy</w:t>
            </w:r>
          </w:p>
        </w:tc>
        <w:tc>
          <w:tcPr>
            <w:tcW w:w="828" w:type="dxa"/>
          </w:tcPr>
          <w:p w14:paraId="34C16FE0" w14:textId="77777777" w:rsidR="00912A4F" w:rsidRPr="00E344E2" w:rsidRDefault="00912A4F" w:rsidP="009E0ECF">
            <w:pPr>
              <w:pStyle w:val="Heading1"/>
              <w:spacing w:line="360" w:lineRule="auto"/>
              <w:jc w:val="center"/>
              <w:rPr>
                <w:b w:val="0"/>
                <w:bCs w:val="0"/>
                <w:sz w:val="20"/>
                <w:szCs w:val="20"/>
              </w:rPr>
            </w:pPr>
            <w:r w:rsidRPr="00E344E2">
              <w:rPr>
                <w:b w:val="0"/>
                <w:bCs w:val="0"/>
                <w:sz w:val="20"/>
                <w:szCs w:val="20"/>
              </w:rPr>
              <w:t>5-</w:t>
            </w:r>
            <w:r>
              <w:rPr>
                <w:b w:val="0"/>
                <w:bCs w:val="0"/>
                <w:sz w:val="20"/>
                <w:szCs w:val="20"/>
              </w:rPr>
              <w:t>6</w:t>
            </w:r>
          </w:p>
        </w:tc>
      </w:tr>
      <w:tr w:rsidR="00912A4F" w14:paraId="29B7BFFC" w14:textId="77777777">
        <w:trPr>
          <w:jc w:val="center"/>
        </w:trPr>
        <w:tc>
          <w:tcPr>
            <w:tcW w:w="8028" w:type="dxa"/>
          </w:tcPr>
          <w:p w14:paraId="692E8698" w14:textId="77777777" w:rsidR="00912A4F" w:rsidRPr="009C257C" w:rsidRDefault="00912A4F" w:rsidP="009E0ECF">
            <w:pPr>
              <w:pStyle w:val="Heading1"/>
              <w:spacing w:line="360" w:lineRule="auto"/>
              <w:ind w:firstLine="540"/>
              <w:rPr>
                <w:b w:val="0"/>
                <w:bCs w:val="0"/>
                <w:sz w:val="20"/>
                <w:szCs w:val="20"/>
              </w:rPr>
            </w:pPr>
            <w:r w:rsidRPr="009C257C">
              <w:rPr>
                <w:b w:val="0"/>
                <w:bCs w:val="0"/>
                <w:sz w:val="20"/>
                <w:szCs w:val="20"/>
              </w:rPr>
              <w:t>v. Advances</w:t>
            </w:r>
          </w:p>
        </w:tc>
        <w:tc>
          <w:tcPr>
            <w:tcW w:w="828" w:type="dxa"/>
          </w:tcPr>
          <w:p w14:paraId="38EE5175" w14:textId="77777777" w:rsidR="00912A4F" w:rsidRPr="00E344E2" w:rsidRDefault="00912A4F" w:rsidP="009E0ECF">
            <w:pPr>
              <w:pStyle w:val="Heading1"/>
              <w:spacing w:line="360" w:lineRule="auto"/>
              <w:jc w:val="center"/>
              <w:rPr>
                <w:b w:val="0"/>
                <w:bCs w:val="0"/>
                <w:sz w:val="20"/>
                <w:szCs w:val="20"/>
              </w:rPr>
            </w:pPr>
            <w:r w:rsidRPr="00E344E2">
              <w:rPr>
                <w:b w:val="0"/>
                <w:bCs w:val="0"/>
                <w:sz w:val="20"/>
                <w:szCs w:val="20"/>
              </w:rPr>
              <w:t>5-6</w:t>
            </w:r>
          </w:p>
        </w:tc>
      </w:tr>
      <w:tr w:rsidR="00912A4F" w14:paraId="222CCEC1" w14:textId="77777777">
        <w:trPr>
          <w:jc w:val="center"/>
        </w:trPr>
        <w:tc>
          <w:tcPr>
            <w:tcW w:w="8028" w:type="dxa"/>
          </w:tcPr>
          <w:p w14:paraId="094CEF28" w14:textId="77777777" w:rsidR="00912A4F" w:rsidRPr="00C215EF" w:rsidRDefault="00912A4F" w:rsidP="009E0ECF">
            <w:pPr>
              <w:pStyle w:val="Heading1"/>
              <w:spacing w:line="360" w:lineRule="auto"/>
              <w:ind w:firstLine="360"/>
              <w:rPr>
                <w:b w:val="0"/>
                <w:bCs w:val="0"/>
                <w:sz w:val="20"/>
                <w:szCs w:val="20"/>
              </w:rPr>
            </w:pPr>
            <w:r w:rsidRPr="00C215EF">
              <w:rPr>
                <w:b w:val="0"/>
                <w:bCs w:val="0"/>
                <w:sz w:val="20"/>
                <w:szCs w:val="20"/>
              </w:rPr>
              <w:t>D. Public Information and Education (PI&amp;E)</w:t>
            </w:r>
          </w:p>
        </w:tc>
        <w:tc>
          <w:tcPr>
            <w:tcW w:w="828" w:type="dxa"/>
          </w:tcPr>
          <w:p w14:paraId="677F8561" w14:textId="77777777" w:rsidR="00912A4F" w:rsidRPr="00E344E2" w:rsidRDefault="00912A4F" w:rsidP="009E0ECF">
            <w:pPr>
              <w:pStyle w:val="Heading1"/>
              <w:spacing w:line="360" w:lineRule="auto"/>
              <w:jc w:val="center"/>
              <w:rPr>
                <w:b w:val="0"/>
                <w:bCs w:val="0"/>
                <w:sz w:val="20"/>
                <w:szCs w:val="20"/>
              </w:rPr>
            </w:pPr>
            <w:r w:rsidRPr="00E344E2">
              <w:rPr>
                <w:b w:val="0"/>
                <w:bCs w:val="0"/>
                <w:sz w:val="20"/>
                <w:szCs w:val="20"/>
              </w:rPr>
              <w:t>5-7</w:t>
            </w:r>
          </w:p>
        </w:tc>
      </w:tr>
      <w:tr w:rsidR="00912A4F" w14:paraId="6057E82D" w14:textId="77777777">
        <w:trPr>
          <w:jc w:val="center"/>
        </w:trPr>
        <w:tc>
          <w:tcPr>
            <w:tcW w:w="8028" w:type="dxa"/>
          </w:tcPr>
          <w:p w14:paraId="2C0486E6" w14:textId="77777777" w:rsidR="00912A4F" w:rsidRPr="00C215EF" w:rsidRDefault="00912A4F" w:rsidP="00D518AB">
            <w:pPr>
              <w:pStyle w:val="Heading1"/>
              <w:spacing w:line="360" w:lineRule="auto"/>
              <w:ind w:firstLine="540"/>
              <w:rPr>
                <w:b w:val="0"/>
                <w:bCs w:val="0"/>
                <w:sz w:val="20"/>
                <w:szCs w:val="20"/>
              </w:rPr>
            </w:pPr>
            <w:r w:rsidRPr="00C215EF">
              <w:rPr>
                <w:b w:val="0"/>
                <w:bCs w:val="0"/>
                <w:sz w:val="20"/>
                <w:szCs w:val="20"/>
              </w:rPr>
              <w:t xml:space="preserve">i. </w:t>
            </w:r>
            <w:r w:rsidR="00D518AB" w:rsidRPr="00C215EF">
              <w:rPr>
                <w:b w:val="0"/>
                <w:bCs w:val="0"/>
                <w:sz w:val="20"/>
                <w:szCs w:val="20"/>
              </w:rPr>
              <w:t>Promotional Items Prohibited</w:t>
            </w:r>
          </w:p>
        </w:tc>
        <w:tc>
          <w:tcPr>
            <w:tcW w:w="828" w:type="dxa"/>
          </w:tcPr>
          <w:p w14:paraId="44B7F5A7" w14:textId="77777777" w:rsidR="00912A4F" w:rsidRPr="00E344E2" w:rsidRDefault="00912A4F" w:rsidP="009E0ECF">
            <w:pPr>
              <w:pStyle w:val="Heading1"/>
              <w:spacing w:line="360" w:lineRule="auto"/>
              <w:jc w:val="center"/>
              <w:rPr>
                <w:b w:val="0"/>
                <w:bCs w:val="0"/>
                <w:sz w:val="20"/>
                <w:szCs w:val="20"/>
              </w:rPr>
            </w:pPr>
            <w:r w:rsidRPr="00E344E2">
              <w:rPr>
                <w:b w:val="0"/>
                <w:bCs w:val="0"/>
                <w:sz w:val="20"/>
                <w:szCs w:val="20"/>
              </w:rPr>
              <w:t>5-7</w:t>
            </w:r>
          </w:p>
        </w:tc>
      </w:tr>
      <w:tr w:rsidR="00D518AB" w14:paraId="7BC0152F" w14:textId="77777777">
        <w:trPr>
          <w:jc w:val="center"/>
        </w:trPr>
        <w:tc>
          <w:tcPr>
            <w:tcW w:w="8028" w:type="dxa"/>
          </w:tcPr>
          <w:p w14:paraId="2772DE64" w14:textId="77777777" w:rsidR="00D518AB" w:rsidRPr="00C215EF" w:rsidRDefault="00D518AB" w:rsidP="009E0ECF">
            <w:pPr>
              <w:pStyle w:val="Heading1"/>
              <w:spacing w:line="360" w:lineRule="auto"/>
              <w:ind w:firstLine="540"/>
              <w:rPr>
                <w:b w:val="0"/>
                <w:bCs w:val="0"/>
                <w:sz w:val="20"/>
                <w:szCs w:val="20"/>
              </w:rPr>
            </w:pPr>
            <w:r w:rsidRPr="00C215EF">
              <w:rPr>
                <w:b w:val="0"/>
                <w:bCs w:val="0"/>
                <w:sz w:val="20"/>
                <w:szCs w:val="20"/>
              </w:rPr>
              <w:t>ii. Educational Materials</w:t>
            </w:r>
          </w:p>
        </w:tc>
        <w:tc>
          <w:tcPr>
            <w:tcW w:w="828" w:type="dxa"/>
          </w:tcPr>
          <w:p w14:paraId="7CCA6636" w14:textId="77777777" w:rsidR="00D518AB" w:rsidRPr="00E344E2" w:rsidRDefault="00D518AB" w:rsidP="009E0ECF">
            <w:pPr>
              <w:pStyle w:val="Heading1"/>
              <w:spacing w:line="360" w:lineRule="auto"/>
              <w:jc w:val="center"/>
              <w:rPr>
                <w:b w:val="0"/>
                <w:bCs w:val="0"/>
                <w:sz w:val="20"/>
                <w:szCs w:val="20"/>
              </w:rPr>
            </w:pPr>
            <w:r>
              <w:rPr>
                <w:b w:val="0"/>
                <w:bCs w:val="0"/>
                <w:sz w:val="20"/>
                <w:szCs w:val="20"/>
              </w:rPr>
              <w:t>5-7</w:t>
            </w:r>
          </w:p>
        </w:tc>
      </w:tr>
      <w:tr w:rsidR="00405485" w14:paraId="74ABC572" w14:textId="77777777">
        <w:trPr>
          <w:jc w:val="center"/>
        </w:trPr>
        <w:tc>
          <w:tcPr>
            <w:tcW w:w="8028" w:type="dxa"/>
          </w:tcPr>
          <w:p w14:paraId="12F997C0" w14:textId="77777777" w:rsidR="00405485" w:rsidRPr="00C215EF" w:rsidRDefault="00405485" w:rsidP="00525B34">
            <w:pPr>
              <w:pStyle w:val="Heading1"/>
              <w:spacing w:line="360" w:lineRule="auto"/>
              <w:ind w:firstLine="540"/>
              <w:rPr>
                <w:b w:val="0"/>
                <w:bCs w:val="0"/>
                <w:sz w:val="20"/>
                <w:szCs w:val="20"/>
              </w:rPr>
            </w:pPr>
            <w:r w:rsidRPr="00C215EF">
              <w:rPr>
                <w:b w:val="0"/>
                <w:bCs w:val="0"/>
                <w:sz w:val="20"/>
                <w:szCs w:val="20"/>
              </w:rPr>
              <w:t xml:space="preserve">iii. </w:t>
            </w:r>
            <w:r w:rsidR="00525B34" w:rsidRPr="00C215EF">
              <w:rPr>
                <w:b w:val="0"/>
                <w:bCs w:val="0"/>
                <w:sz w:val="20"/>
                <w:szCs w:val="20"/>
              </w:rPr>
              <w:t>E</w:t>
            </w:r>
            <w:r w:rsidRPr="00C215EF">
              <w:rPr>
                <w:b w:val="0"/>
                <w:bCs w:val="0"/>
                <w:sz w:val="20"/>
                <w:szCs w:val="20"/>
              </w:rPr>
              <w:t>quipment</w:t>
            </w:r>
          </w:p>
        </w:tc>
        <w:tc>
          <w:tcPr>
            <w:tcW w:w="828" w:type="dxa"/>
          </w:tcPr>
          <w:p w14:paraId="0C3F54FA" w14:textId="77777777" w:rsidR="00405485" w:rsidRPr="00E344E2" w:rsidRDefault="00405485" w:rsidP="009E0ECF">
            <w:pPr>
              <w:pStyle w:val="Heading1"/>
              <w:spacing w:line="360" w:lineRule="auto"/>
              <w:jc w:val="center"/>
              <w:rPr>
                <w:b w:val="0"/>
                <w:bCs w:val="0"/>
                <w:sz w:val="20"/>
                <w:szCs w:val="20"/>
              </w:rPr>
            </w:pPr>
            <w:r>
              <w:rPr>
                <w:b w:val="0"/>
                <w:bCs w:val="0"/>
                <w:sz w:val="20"/>
                <w:szCs w:val="20"/>
              </w:rPr>
              <w:t>5-8</w:t>
            </w:r>
          </w:p>
        </w:tc>
      </w:tr>
      <w:tr w:rsidR="00525B34" w14:paraId="7176B1AF" w14:textId="77777777">
        <w:trPr>
          <w:jc w:val="center"/>
        </w:trPr>
        <w:tc>
          <w:tcPr>
            <w:tcW w:w="8028" w:type="dxa"/>
          </w:tcPr>
          <w:p w14:paraId="7CC2A351" w14:textId="77777777" w:rsidR="00525B34" w:rsidRPr="00C215EF" w:rsidRDefault="00525B34" w:rsidP="00525B34">
            <w:pPr>
              <w:pStyle w:val="Heading1"/>
              <w:spacing w:line="360" w:lineRule="auto"/>
              <w:ind w:firstLine="540"/>
              <w:rPr>
                <w:b w:val="0"/>
                <w:bCs w:val="0"/>
                <w:sz w:val="20"/>
                <w:szCs w:val="20"/>
              </w:rPr>
            </w:pPr>
            <w:r w:rsidRPr="00C215EF">
              <w:rPr>
                <w:b w:val="0"/>
                <w:bCs w:val="0"/>
                <w:sz w:val="20"/>
                <w:szCs w:val="20"/>
              </w:rPr>
              <w:t>iv. Safety Items for Public Distribution</w:t>
            </w:r>
          </w:p>
        </w:tc>
        <w:tc>
          <w:tcPr>
            <w:tcW w:w="828" w:type="dxa"/>
          </w:tcPr>
          <w:p w14:paraId="520052D6" w14:textId="77777777" w:rsidR="00525B34" w:rsidRDefault="00525B34" w:rsidP="009E0ECF">
            <w:pPr>
              <w:pStyle w:val="Heading1"/>
              <w:spacing w:line="360" w:lineRule="auto"/>
              <w:jc w:val="center"/>
              <w:rPr>
                <w:b w:val="0"/>
                <w:bCs w:val="0"/>
                <w:sz w:val="20"/>
                <w:szCs w:val="20"/>
              </w:rPr>
            </w:pPr>
            <w:r>
              <w:rPr>
                <w:b w:val="0"/>
                <w:bCs w:val="0"/>
                <w:sz w:val="20"/>
                <w:szCs w:val="20"/>
              </w:rPr>
              <w:t>5-8</w:t>
            </w:r>
          </w:p>
        </w:tc>
      </w:tr>
      <w:tr w:rsidR="00405485" w14:paraId="45AFA4C8" w14:textId="77777777">
        <w:trPr>
          <w:jc w:val="center"/>
        </w:trPr>
        <w:tc>
          <w:tcPr>
            <w:tcW w:w="8028" w:type="dxa"/>
          </w:tcPr>
          <w:p w14:paraId="718B6D86" w14:textId="77777777" w:rsidR="00405485" w:rsidRPr="00C215EF" w:rsidRDefault="00405485" w:rsidP="009E0ECF">
            <w:pPr>
              <w:pStyle w:val="Heading1"/>
              <w:spacing w:line="360" w:lineRule="auto"/>
              <w:ind w:firstLine="540"/>
              <w:rPr>
                <w:b w:val="0"/>
                <w:bCs w:val="0"/>
                <w:sz w:val="20"/>
                <w:szCs w:val="20"/>
              </w:rPr>
            </w:pPr>
            <w:r w:rsidRPr="00C215EF">
              <w:rPr>
                <w:b w:val="0"/>
                <w:bCs w:val="0"/>
                <w:sz w:val="20"/>
                <w:szCs w:val="20"/>
              </w:rPr>
              <w:t>v. Recognition Awards</w:t>
            </w:r>
          </w:p>
        </w:tc>
        <w:tc>
          <w:tcPr>
            <w:tcW w:w="828" w:type="dxa"/>
          </w:tcPr>
          <w:p w14:paraId="0CF59DB3" w14:textId="77777777" w:rsidR="00405485" w:rsidRPr="00E344E2" w:rsidRDefault="00405485" w:rsidP="009E0ECF">
            <w:pPr>
              <w:pStyle w:val="Heading1"/>
              <w:spacing w:line="360" w:lineRule="auto"/>
              <w:jc w:val="center"/>
              <w:rPr>
                <w:b w:val="0"/>
                <w:bCs w:val="0"/>
                <w:sz w:val="20"/>
                <w:szCs w:val="20"/>
              </w:rPr>
            </w:pPr>
            <w:r>
              <w:rPr>
                <w:b w:val="0"/>
                <w:bCs w:val="0"/>
                <w:sz w:val="20"/>
                <w:szCs w:val="20"/>
              </w:rPr>
              <w:t>5-8</w:t>
            </w:r>
          </w:p>
        </w:tc>
      </w:tr>
      <w:tr w:rsidR="00912A4F" w14:paraId="56B3CAC7" w14:textId="77777777">
        <w:trPr>
          <w:jc w:val="center"/>
        </w:trPr>
        <w:tc>
          <w:tcPr>
            <w:tcW w:w="8028" w:type="dxa"/>
          </w:tcPr>
          <w:p w14:paraId="7E5174CE" w14:textId="77777777" w:rsidR="00912A4F" w:rsidRPr="00C215EF" w:rsidRDefault="00405485" w:rsidP="00405485">
            <w:pPr>
              <w:pStyle w:val="Heading1"/>
              <w:spacing w:line="360" w:lineRule="auto"/>
              <w:ind w:firstLine="540"/>
              <w:rPr>
                <w:b w:val="0"/>
                <w:bCs w:val="0"/>
                <w:sz w:val="20"/>
                <w:szCs w:val="20"/>
              </w:rPr>
            </w:pPr>
            <w:r w:rsidRPr="00C215EF">
              <w:rPr>
                <w:b w:val="0"/>
                <w:bCs w:val="0"/>
                <w:sz w:val="20"/>
                <w:szCs w:val="20"/>
              </w:rPr>
              <w:t>v</w:t>
            </w:r>
            <w:r w:rsidR="00525B34" w:rsidRPr="00C215EF">
              <w:rPr>
                <w:b w:val="0"/>
                <w:bCs w:val="0"/>
                <w:sz w:val="20"/>
                <w:szCs w:val="20"/>
              </w:rPr>
              <w:t>i</w:t>
            </w:r>
            <w:r w:rsidR="00912A4F" w:rsidRPr="00C215EF">
              <w:rPr>
                <w:b w:val="0"/>
                <w:bCs w:val="0"/>
                <w:sz w:val="20"/>
                <w:szCs w:val="20"/>
              </w:rPr>
              <w:t>. Advertising</w:t>
            </w:r>
          </w:p>
        </w:tc>
        <w:tc>
          <w:tcPr>
            <w:tcW w:w="828" w:type="dxa"/>
          </w:tcPr>
          <w:p w14:paraId="15FAEF1C" w14:textId="77777777" w:rsidR="00912A4F" w:rsidRPr="00E344E2" w:rsidRDefault="00912A4F" w:rsidP="009E0ECF">
            <w:pPr>
              <w:pStyle w:val="Heading1"/>
              <w:spacing w:line="360" w:lineRule="auto"/>
              <w:jc w:val="center"/>
              <w:rPr>
                <w:b w:val="0"/>
                <w:bCs w:val="0"/>
                <w:sz w:val="20"/>
                <w:szCs w:val="20"/>
              </w:rPr>
            </w:pPr>
            <w:r w:rsidRPr="00E344E2">
              <w:rPr>
                <w:b w:val="0"/>
                <w:bCs w:val="0"/>
                <w:sz w:val="20"/>
                <w:szCs w:val="20"/>
              </w:rPr>
              <w:t>5-8</w:t>
            </w:r>
          </w:p>
        </w:tc>
      </w:tr>
      <w:tr w:rsidR="00912A4F" w14:paraId="06E757EA" w14:textId="77777777">
        <w:trPr>
          <w:jc w:val="center"/>
        </w:trPr>
        <w:tc>
          <w:tcPr>
            <w:tcW w:w="8028" w:type="dxa"/>
          </w:tcPr>
          <w:p w14:paraId="4A772AAE" w14:textId="77777777" w:rsidR="00912A4F" w:rsidRPr="009C257C" w:rsidRDefault="00405485" w:rsidP="00D518AB">
            <w:pPr>
              <w:pStyle w:val="Heading1"/>
              <w:spacing w:line="360" w:lineRule="auto"/>
              <w:ind w:firstLine="540"/>
              <w:rPr>
                <w:b w:val="0"/>
                <w:bCs w:val="0"/>
                <w:sz w:val="20"/>
                <w:szCs w:val="20"/>
              </w:rPr>
            </w:pPr>
            <w:r>
              <w:rPr>
                <w:b w:val="0"/>
                <w:bCs w:val="0"/>
                <w:sz w:val="20"/>
                <w:szCs w:val="20"/>
              </w:rPr>
              <w:t>v</w:t>
            </w:r>
            <w:r w:rsidR="00525B34">
              <w:rPr>
                <w:b w:val="0"/>
                <w:bCs w:val="0"/>
                <w:sz w:val="20"/>
                <w:szCs w:val="20"/>
              </w:rPr>
              <w:t>i</w:t>
            </w:r>
            <w:r>
              <w:rPr>
                <w:b w:val="0"/>
                <w:bCs w:val="0"/>
                <w:sz w:val="20"/>
                <w:szCs w:val="20"/>
              </w:rPr>
              <w:t>i</w:t>
            </w:r>
            <w:r w:rsidR="00912A4F" w:rsidRPr="009C257C">
              <w:rPr>
                <w:b w:val="0"/>
                <w:bCs w:val="0"/>
                <w:sz w:val="20"/>
                <w:szCs w:val="20"/>
              </w:rPr>
              <w:t>. Sports Marketing</w:t>
            </w:r>
          </w:p>
        </w:tc>
        <w:tc>
          <w:tcPr>
            <w:tcW w:w="828" w:type="dxa"/>
          </w:tcPr>
          <w:p w14:paraId="58AD2EC0" w14:textId="77777777" w:rsidR="00912A4F" w:rsidRDefault="00912A4F" w:rsidP="009E0ECF">
            <w:pPr>
              <w:pStyle w:val="Heading1"/>
              <w:spacing w:line="360" w:lineRule="auto"/>
              <w:jc w:val="center"/>
              <w:rPr>
                <w:b w:val="0"/>
                <w:bCs w:val="0"/>
                <w:sz w:val="20"/>
                <w:szCs w:val="20"/>
              </w:rPr>
            </w:pPr>
            <w:r>
              <w:rPr>
                <w:b w:val="0"/>
                <w:bCs w:val="0"/>
                <w:sz w:val="20"/>
                <w:szCs w:val="20"/>
              </w:rPr>
              <w:t>5</w:t>
            </w:r>
            <w:r w:rsidR="00405485">
              <w:rPr>
                <w:b w:val="0"/>
                <w:bCs w:val="0"/>
                <w:sz w:val="20"/>
                <w:szCs w:val="20"/>
              </w:rPr>
              <w:t>-9</w:t>
            </w:r>
          </w:p>
        </w:tc>
      </w:tr>
      <w:tr w:rsidR="00912A4F" w:rsidRPr="00E344E2" w14:paraId="394295D6" w14:textId="77777777">
        <w:trPr>
          <w:jc w:val="center"/>
        </w:trPr>
        <w:tc>
          <w:tcPr>
            <w:tcW w:w="8028" w:type="dxa"/>
          </w:tcPr>
          <w:p w14:paraId="74246F84" w14:textId="77777777" w:rsidR="00912A4F" w:rsidRPr="003220A2" w:rsidRDefault="00912A4F" w:rsidP="009E0ECF">
            <w:pPr>
              <w:pStyle w:val="Heading1"/>
              <w:spacing w:line="360" w:lineRule="auto"/>
              <w:ind w:firstLine="360"/>
              <w:rPr>
                <w:b w:val="0"/>
                <w:bCs w:val="0"/>
                <w:sz w:val="20"/>
                <w:szCs w:val="20"/>
              </w:rPr>
            </w:pPr>
            <w:r w:rsidRPr="003220A2">
              <w:rPr>
                <w:b w:val="0"/>
                <w:bCs w:val="0"/>
                <w:sz w:val="20"/>
                <w:szCs w:val="20"/>
              </w:rPr>
              <w:t>E. Procurement of Goods and Services – Contracts</w:t>
            </w:r>
          </w:p>
        </w:tc>
        <w:tc>
          <w:tcPr>
            <w:tcW w:w="828" w:type="dxa"/>
          </w:tcPr>
          <w:p w14:paraId="34D70E0B" w14:textId="77777777" w:rsidR="00912A4F" w:rsidRPr="00442D76" w:rsidRDefault="00FE166E" w:rsidP="009E0ECF">
            <w:pPr>
              <w:pStyle w:val="Heading1"/>
              <w:spacing w:line="360" w:lineRule="auto"/>
              <w:jc w:val="center"/>
              <w:rPr>
                <w:b w:val="0"/>
                <w:bCs w:val="0"/>
                <w:sz w:val="20"/>
                <w:szCs w:val="20"/>
              </w:rPr>
            </w:pPr>
            <w:r w:rsidRPr="00442D76">
              <w:rPr>
                <w:b w:val="0"/>
                <w:bCs w:val="0"/>
                <w:sz w:val="20"/>
                <w:szCs w:val="20"/>
              </w:rPr>
              <w:t>5-10</w:t>
            </w:r>
          </w:p>
        </w:tc>
      </w:tr>
      <w:tr w:rsidR="00912A4F" w14:paraId="00EB58C9" w14:textId="77777777">
        <w:trPr>
          <w:jc w:val="center"/>
        </w:trPr>
        <w:tc>
          <w:tcPr>
            <w:tcW w:w="8028" w:type="dxa"/>
          </w:tcPr>
          <w:p w14:paraId="4A7B046A" w14:textId="77777777" w:rsidR="00912A4F" w:rsidRPr="003220A2" w:rsidRDefault="00912A4F" w:rsidP="009E0ECF">
            <w:pPr>
              <w:pStyle w:val="Heading1"/>
              <w:spacing w:line="360" w:lineRule="auto"/>
              <w:ind w:left="540"/>
              <w:rPr>
                <w:b w:val="0"/>
                <w:bCs w:val="0"/>
                <w:sz w:val="20"/>
                <w:szCs w:val="20"/>
              </w:rPr>
            </w:pPr>
            <w:r w:rsidRPr="003220A2">
              <w:rPr>
                <w:b w:val="0"/>
                <w:bCs w:val="0"/>
                <w:sz w:val="20"/>
                <w:szCs w:val="20"/>
              </w:rPr>
              <w:t>i. State Contracts</w:t>
            </w:r>
          </w:p>
        </w:tc>
        <w:tc>
          <w:tcPr>
            <w:tcW w:w="828" w:type="dxa"/>
          </w:tcPr>
          <w:p w14:paraId="6C652FE5" w14:textId="77777777" w:rsidR="00912A4F" w:rsidRPr="00E344E2" w:rsidRDefault="00FE166E" w:rsidP="009E0ECF">
            <w:pPr>
              <w:pStyle w:val="Heading1"/>
              <w:spacing w:line="360" w:lineRule="auto"/>
              <w:jc w:val="center"/>
              <w:rPr>
                <w:b w:val="0"/>
                <w:bCs w:val="0"/>
                <w:sz w:val="20"/>
                <w:szCs w:val="20"/>
              </w:rPr>
            </w:pPr>
            <w:r>
              <w:rPr>
                <w:b w:val="0"/>
                <w:bCs w:val="0"/>
                <w:sz w:val="20"/>
                <w:szCs w:val="20"/>
              </w:rPr>
              <w:t>5-10</w:t>
            </w:r>
          </w:p>
        </w:tc>
      </w:tr>
      <w:tr w:rsidR="00912A4F" w:rsidRPr="00E344E2" w14:paraId="3D3F959C" w14:textId="77777777">
        <w:trPr>
          <w:jc w:val="center"/>
        </w:trPr>
        <w:tc>
          <w:tcPr>
            <w:tcW w:w="8028" w:type="dxa"/>
          </w:tcPr>
          <w:p w14:paraId="5FB9BC68" w14:textId="77777777" w:rsidR="00912A4F" w:rsidRPr="003220A2" w:rsidRDefault="00912A4F" w:rsidP="009E0ECF">
            <w:pPr>
              <w:pStyle w:val="Heading1"/>
              <w:spacing w:line="360" w:lineRule="auto"/>
              <w:ind w:firstLine="540"/>
              <w:rPr>
                <w:b w:val="0"/>
                <w:bCs w:val="0"/>
                <w:sz w:val="20"/>
                <w:szCs w:val="20"/>
              </w:rPr>
            </w:pPr>
            <w:r w:rsidRPr="003220A2">
              <w:rPr>
                <w:b w:val="0"/>
                <w:bCs w:val="0"/>
                <w:sz w:val="20"/>
                <w:szCs w:val="20"/>
              </w:rPr>
              <w:t>ii. Department Procurement Procedures</w:t>
            </w:r>
          </w:p>
        </w:tc>
        <w:tc>
          <w:tcPr>
            <w:tcW w:w="828" w:type="dxa"/>
          </w:tcPr>
          <w:p w14:paraId="737DD41F" w14:textId="77777777" w:rsidR="00912A4F" w:rsidRPr="00E344E2" w:rsidRDefault="00FE166E" w:rsidP="009E0ECF">
            <w:pPr>
              <w:pStyle w:val="Heading1"/>
              <w:spacing w:line="360" w:lineRule="auto"/>
              <w:jc w:val="center"/>
              <w:rPr>
                <w:b w:val="0"/>
                <w:bCs w:val="0"/>
                <w:sz w:val="20"/>
                <w:szCs w:val="20"/>
              </w:rPr>
            </w:pPr>
            <w:r>
              <w:rPr>
                <w:b w:val="0"/>
                <w:bCs w:val="0"/>
                <w:sz w:val="20"/>
                <w:szCs w:val="20"/>
              </w:rPr>
              <w:t>5-10</w:t>
            </w:r>
          </w:p>
        </w:tc>
      </w:tr>
      <w:tr w:rsidR="00D06450" w:rsidRPr="00E344E2" w14:paraId="3C4D27E5" w14:textId="77777777">
        <w:trPr>
          <w:jc w:val="center"/>
        </w:trPr>
        <w:tc>
          <w:tcPr>
            <w:tcW w:w="8028" w:type="dxa"/>
          </w:tcPr>
          <w:p w14:paraId="7187D1E0" w14:textId="7F9BF297" w:rsidR="00D06450" w:rsidRPr="003220A2" w:rsidRDefault="00D06450" w:rsidP="009E0ECF">
            <w:pPr>
              <w:pStyle w:val="Heading1"/>
              <w:spacing w:line="360" w:lineRule="auto"/>
              <w:ind w:firstLine="540"/>
              <w:rPr>
                <w:b w:val="0"/>
                <w:bCs w:val="0"/>
                <w:sz w:val="20"/>
                <w:szCs w:val="20"/>
              </w:rPr>
            </w:pPr>
            <w:r w:rsidRPr="003220A2">
              <w:rPr>
                <w:b w:val="0"/>
                <w:bCs w:val="0"/>
                <w:sz w:val="20"/>
                <w:szCs w:val="20"/>
              </w:rPr>
              <w:t>iii. Prohibition on Telecommunications and Video Surveillance</w:t>
            </w:r>
          </w:p>
        </w:tc>
        <w:tc>
          <w:tcPr>
            <w:tcW w:w="828" w:type="dxa"/>
          </w:tcPr>
          <w:p w14:paraId="028B7D28" w14:textId="0D447C43" w:rsidR="00D06450" w:rsidRDefault="00D06450" w:rsidP="009E0ECF">
            <w:pPr>
              <w:pStyle w:val="Heading1"/>
              <w:spacing w:line="360" w:lineRule="auto"/>
              <w:jc w:val="center"/>
              <w:rPr>
                <w:b w:val="0"/>
                <w:bCs w:val="0"/>
                <w:sz w:val="20"/>
                <w:szCs w:val="20"/>
              </w:rPr>
            </w:pPr>
            <w:r>
              <w:rPr>
                <w:b w:val="0"/>
                <w:bCs w:val="0"/>
                <w:sz w:val="20"/>
                <w:szCs w:val="20"/>
              </w:rPr>
              <w:t>5-11</w:t>
            </w:r>
          </w:p>
        </w:tc>
      </w:tr>
      <w:tr w:rsidR="00912A4F" w14:paraId="787350F8" w14:textId="77777777">
        <w:trPr>
          <w:jc w:val="center"/>
        </w:trPr>
        <w:tc>
          <w:tcPr>
            <w:tcW w:w="8028" w:type="dxa"/>
          </w:tcPr>
          <w:p w14:paraId="4B5B4E53" w14:textId="77777777" w:rsidR="00912A4F" w:rsidRPr="009C257C" w:rsidRDefault="00912A4F" w:rsidP="009E0ECF">
            <w:pPr>
              <w:pStyle w:val="Heading1"/>
              <w:spacing w:line="360" w:lineRule="auto"/>
              <w:ind w:firstLine="360"/>
              <w:rPr>
                <w:b w:val="0"/>
                <w:bCs w:val="0"/>
                <w:sz w:val="20"/>
                <w:szCs w:val="20"/>
              </w:rPr>
            </w:pPr>
            <w:r w:rsidRPr="009C257C">
              <w:rPr>
                <w:b w:val="0"/>
                <w:bCs w:val="0"/>
                <w:sz w:val="20"/>
                <w:szCs w:val="20"/>
              </w:rPr>
              <w:t xml:space="preserve">F. Food/Beverage Costs </w:t>
            </w:r>
          </w:p>
        </w:tc>
        <w:tc>
          <w:tcPr>
            <w:tcW w:w="828" w:type="dxa"/>
          </w:tcPr>
          <w:p w14:paraId="08D89907" w14:textId="505E2A4C" w:rsidR="00912A4F" w:rsidRPr="00E344E2" w:rsidRDefault="00FE166E" w:rsidP="009E0ECF">
            <w:pPr>
              <w:pStyle w:val="Heading1"/>
              <w:spacing w:line="360" w:lineRule="auto"/>
              <w:jc w:val="center"/>
              <w:rPr>
                <w:b w:val="0"/>
                <w:bCs w:val="0"/>
                <w:sz w:val="20"/>
                <w:szCs w:val="20"/>
              </w:rPr>
            </w:pPr>
            <w:r>
              <w:rPr>
                <w:b w:val="0"/>
                <w:bCs w:val="0"/>
                <w:sz w:val="20"/>
                <w:szCs w:val="20"/>
              </w:rPr>
              <w:t>5-1</w:t>
            </w:r>
            <w:r w:rsidR="002033E8">
              <w:rPr>
                <w:b w:val="0"/>
                <w:bCs w:val="0"/>
                <w:sz w:val="20"/>
                <w:szCs w:val="20"/>
              </w:rPr>
              <w:t>2</w:t>
            </w:r>
          </w:p>
        </w:tc>
      </w:tr>
      <w:tr w:rsidR="00912A4F" w14:paraId="67DFE1D2" w14:textId="77777777">
        <w:trPr>
          <w:jc w:val="center"/>
        </w:trPr>
        <w:tc>
          <w:tcPr>
            <w:tcW w:w="8028" w:type="dxa"/>
          </w:tcPr>
          <w:p w14:paraId="7AF63978" w14:textId="77777777" w:rsidR="00912A4F" w:rsidRPr="009C257C" w:rsidRDefault="00912A4F" w:rsidP="009E0ECF">
            <w:pPr>
              <w:pStyle w:val="Heading1"/>
              <w:spacing w:line="360" w:lineRule="auto"/>
              <w:ind w:firstLine="540"/>
              <w:rPr>
                <w:b w:val="0"/>
                <w:bCs w:val="0"/>
                <w:sz w:val="20"/>
                <w:szCs w:val="20"/>
              </w:rPr>
            </w:pPr>
            <w:r w:rsidRPr="009C257C">
              <w:rPr>
                <w:b w:val="0"/>
                <w:bCs w:val="0"/>
                <w:sz w:val="20"/>
                <w:szCs w:val="20"/>
              </w:rPr>
              <w:t xml:space="preserve">i. HSO and </w:t>
            </w:r>
            <w:r w:rsidR="00504479" w:rsidRPr="009C257C">
              <w:rPr>
                <w:b w:val="0"/>
                <w:bCs w:val="0"/>
                <w:sz w:val="20"/>
                <w:szCs w:val="20"/>
              </w:rPr>
              <w:t>Subrecipient</w:t>
            </w:r>
            <w:r w:rsidRPr="009C257C">
              <w:rPr>
                <w:b w:val="0"/>
                <w:bCs w:val="0"/>
                <w:sz w:val="20"/>
                <w:szCs w:val="20"/>
              </w:rPr>
              <w:t xml:space="preserve"> Purchases – Federal Requirements</w:t>
            </w:r>
          </w:p>
        </w:tc>
        <w:tc>
          <w:tcPr>
            <w:tcW w:w="828" w:type="dxa"/>
          </w:tcPr>
          <w:p w14:paraId="5307A8B4" w14:textId="7F7E20DF" w:rsidR="00912A4F" w:rsidRPr="00E344E2" w:rsidRDefault="00FE166E" w:rsidP="009E0ECF">
            <w:pPr>
              <w:pStyle w:val="Heading1"/>
              <w:spacing w:line="360" w:lineRule="auto"/>
              <w:jc w:val="center"/>
              <w:rPr>
                <w:b w:val="0"/>
                <w:bCs w:val="0"/>
                <w:sz w:val="20"/>
                <w:szCs w:val="20"/>
              </w:rPr>
            </w:pPr>
            <w:r>
              <w:rPr>
                <w:b w:val="0"/>
                <w:bCs w:val="0"/>
                <w:sz w:val="20"/>
                <w:szCs w:val="20"/>
              </w:rPr>
              <w:t>5-1</w:t>
            </w:r>
            <w:r w:rsidR="002033E8">
              <w:rPr>
                <w:b w:val="0"/>
                <w:bCs w:val="0"/>
                <w:sz w:val="20"/>
                <w:szCs w:val="20"/>
              </w:rPr>
              <w:t>2</w:t>
            </w:r>
          </w:p>
        </w:tc>
      </w:tr>
      <w:tr w:rsidR="00912A4F" w14:paraId="58AF2D98" w14:textId="77777777">
        <w:trPr>
          <w:jc w:val="center"/>
        </w:trPr>
        <w:tc>
          <w:tcPr>
            <w:tcW w:w="8028" w:type="dxa"/>
          </w:tcPr>
          <w:p w14:paraId="12E72CBA" w14:textId="77777777" w:rsidR="00912A4F" w:rsidRPr="009C257C" w:rsidRDefault="00912A4F" w:rsidP="009E0ECF">
            <w:pPr>
              <w:pStyle w:val="Heading1"/>
              <w:spacing w:line="360" w:lineRule="auto"/>
              <w:ind w:firstLine="540"/>
              <w:rPr>
                <w:b w:val="0"/>
                <w:bCs w:val="0"/>
                <w:sz w:val="20"/>
                <w:szCs w:val="20"/>
              </w:rPr>
            </w:pPr>
            <w:r w:rsidRPr="009C257C">
              <w:rPr>
                <w:b w:val="0"/>
                <w:bCs w:val="0"/>
                <w:sz w:val="20"/>
                <w:szCs w:val="20"/>
              </w:rPr>
              <w:t>ii. HSO Purchases – State Requirements</w:t>
            </w:r>
          </w:p>
        </w:tc>
        <w:tc>
          <w:tcPr>
            <w:tcW w:w="828" w:type="dxa"/>
          </w:tcPr>
          <w:p w14:paraId="49ABA393" w14:textId="745BC73E" w:rsidR="00912A4F" w:rsidRPr="00E344E2" w:rsidRDefault="00FE166E" w:rsidP="009E0ECF">
            <w:pPr>
              <w:pStyle w:val="Heading1"/>
              <w:spacing w:line="360" w:lineRule="auto"/>
              <w:jc w:val="center"/>
              <w:rPr>
                <w:b w:val="0"/>
                <w:bCs w:val="0"/>
                <w:sz w:val="20"/>
                <w:szCs w:val="20"/>
              </w:rPr>
            </w:pPr>
            <w:r>
              <w:rPr>
                <w:b w:val="0"/>
                <w:bCs w:val="0"/>
                <w:sz w:val="20"/>
                <w:szCs w:val="20"/>
              </w:rPr>
              <w:t>5-1</w:t>
            </w:r>
            <w:r w:rsidR="002033E8">
              <w:rPr>
                <w:b w:val="0"/>
                <w:bCs w:val="0"/>
                <w:sz w:val="20"/>
                <w:szCs w:val="20"/>
              </w:rPr>
              <w:t>2</w:t>
            </w:r>
          </w:p>
        </w:tc>
      </w:tr>
      <w:tr w:rsidR="00912A4F" w14:paraId="6B986E99" w14:textId="77777777">
        <w:trPr>
          <w:jc w:val="center"/>
        </w:trPr>
        <w:tc>
          <w:tcPr>
            <w:tcW w:w="8028" w:type="dxa"/>
          </w:tcPr>
          <w:p w14:paraId="53750F56" w14:textId="77777777" w:rsidR="00912A4F" w:rsidRPr="009C257C" w:rsidRDefault="00912A4F" w:rsidP="009E0ECF">
            <w:pPr>
              <w:pStyle w:val="Heading1"/>
              <w:spacing w:line="360" w:lineRule="auto"/>
              <w:ind w:firstLine="360"/>
              <w:rPr>
                <w:b w:val="0"/>
                <w:bCs w:val="0"/>
                <w:sz w:val="20"/>
                <w:szCs w:val="20"/>
              </w:rPr>
            </w:pPr>
            <w:r w:rsidRPr="009C257C">
              <w:rPr>
                <w:b w:val="0"/>
                <w:bCs w:val="0"/>
                <w:sz w:val="20"/>
                <w:szCs w:val="20"/>
              </w:rPr>
              <w:t>G. Property Management</w:t>
            </w:r>
          </w:p>
        </w:tc>
        <w:tc>
          <w:tcPr>
            <w:tcW w:w="828" w:type="dxa"/>
          </w:tcPr>
          <w:p w14:paraId="4CDA3E64" w14:textId="563B0948" w:rsidR="00912A4F" w:rsidRPr="00E344E2" w:rsidRDefault="00FE166E" w:rsidP="009E0ECF">
            <w:pPr>
              <w:pStyle w:val="Heading1"/>
              <w:spacing w:line="360" w:lineRule="auto"/>
              <w:jc w:val="center"/>
              <w:rPr>
                <w:b w:val="0"/>
                <w:bCs w:val="0"/>
                <w:sz w:val="20"/>
                <w:szCs w:val="20"/>
              </w:rPr>
            </w:pPr>
            <w:r>
              <w:rPr>
                <w:b w:val="0"/>
                <w:bCs w:val="0"/>
                <w:sz w:val="20"/>
                <w:szCs w:val="20"/>
              </w:rPr>
              <w:t>5-1</w:t>
            </w:r>
            <w:r w:rsidR="002033E8">
              <w:rPr>
                <w:b w:val="0"/>
                <w:bCs w:val="0"/>
                <w:sz w:val="20"/>
                <w:szCs w:val="20"/>
              </w:rPr>
              <w:t>3</w:t>
            </w:r>
          </w:p>
        </w:tc>
      </w:tr>
      <w:tr w:rsidR="00912A4F" w14:paraId="1EEEB253" w14:textId="77777777">
        <w:trPr>
          <w:trHeight w:val="450"/>
          <w:jc w:val="center"/>
        </w:trPr>
        <w:tc>
          <w:tcPr>
            <w:tcW w:w="8028" w:type="dxa"/>
          </w:tcPr>
          <w:p w14:paraId="51D7CF7A" w14:textId="77777777" w:rsidR="00912A4F" w:rsidRPr="009C257C" w:rsidRDefault="00912A4F" w:rsidP="009E0ECF">
            <w:pPr>
              <w:pStyle w:val="Heading1"/>
              <w:spacing w:line="360" w:lineRule="auto"/>
              <w:ind w:firstLine="540"/>
              <w:rPr>
                <w:b w:val="0"/>
                <w:bCs w:val="0"/>
                <w:sz w:val="20"/>
                <w:szCs w:val="20"/>
              </w:rPr>
            </w:pPr>
            <w:r w:rsidRPr="009C257C">
              <w:rPr>
                <w:b w:val="0"/>
                <w:bCs w:val="0"/>
                <w:sz w:val="20"/>
                <w:szCs w:val="20"/>
              </w:rPr>
              <w:t>i. Federal and State Requirements and Thresholds</w:t>
            </w:r>
          </w:p>
        </w:tc>
        <w:tc>
          <w:tcPr>
            <w:tcW w:w="828" w:type="dxa"/>
          </w:tcPr>
          <w:p w14:paraId="5F3F6ABD" w14:textId="7816B7FE" w:rsidR="00912A4F" w:rsidRPr="00E344E2" w:rsidRDefault="00FE166E" w:rsidP="009E0ECF">
            <w:pPr>
              <w:pStyle w:val="Heading1"/>
              <w:spacing w:line="360" w:lineRule="auto"/>
              <w:jc w:val="center"/>
              <w:rPr>
                <w:b w:val="0"/>
                <w:bCs w:val="0"/>
                <w:sz w:val="20"/>
                <w:szCs w:val="20"/>
              </w:rPr>
            </w:pPr>
            <w:r>
              <w:rPr>
                <w:b w:val="0"/>
                <w:bCs w:val="0"/>
                <w:sz w:val="20"/>
                <w:szCs w:val="20"/>
              </w:rPr>
              <w:t>5-1</w:t>
            </w:r>
            <w:r w:rsidR="002033E8">
              <w:rPr>
                <w:b w:val="0"/>
                <w:bCs w:val="0"/>
                <w:sz w:val="20"/>
                <w:szCs w:val="20"/>
              </w:rPr>
              <w:t>3</w:t>
            </w:r>
          </w:p>
        </w:tc>
      </w:tr>
      <w:tr w:rsidR="00912A4F" w14:paraId="64DE9E70" w14:textId="77777777">
        <w:trPr>
          <w:jc w:val="center"/>
        </w:trPr>
        <w:tc>
          <w:tcPr>
            <w:tcW w:w="8028" w:type="dxa"/>
          </w:tcPr>
          <w:p w14:paraId="463BCF93" w14:textId="77777777" w:rsidR="00912A4F" w:rsidRPr="009C257C" w:rsidRDefault="00912A4F" w:rsidP="009E0ECF">
            <w:pPr>
              <w:pStyle w:val="Heading1"/>
              <w:spacing w:line="360" w:lineRule="auto"/>
              <w:ind w:firstLine="540"/>
              <w:rPr>
                <w:b w:val="0"/>
                <w:bCs w:val="0"/>
                <w:sz w:val="20"/>
                <w:szCs w:val="20"/>
              </w:rPr>
            </w:pPr>
            <w:r w:rsidRPr="009C257C">
              <w:rPr>
                <w:b w:val="0"/>
                <w:bCs w:val="0"/>
                <w:sz w:val="20"/>
                <w:szCs w:val="20"/>
              </w:rPr>
              <w:t xml:space="preserve">ii. </w:t>
            </w:r>
            <w:r w:rsidR="00504479" w:rsidRPr="009C257C">
              <w:rPr>
                <w:b w:val="0"/>
                <w:bCs w:val="0"/>
                <w:sz w:val="20"/>
                <w:szCs w:val="20"/>
              </w:rPr>
              <w:t>Subrecipient</w:t>
            </w:r>
            <w:r w:rsidRPr="009C257C">
              <w:rPr>
                <w:b w:val="0"/>
                <w:bCs w:val="0"/>
                <w:sz w:val="20"/>
                <w:szCs w:val="20"/>
              </w:rPr>
              <w:t xml:space="preserve"> Property Management Systems</w:t>
            </w:r>
          </w:p>
        </w:tc>
        <w:tc>
          <w:tcPr>
            <w:tcW w:w="828" w:type="dxa"/>
          </w:tcPr>
          <w:p w14:paraId="7F9727CB" w14:textId="27CBE6C7" w:rsidR="00912A4F" w:rsidRPr="00E344E2" w:rsidRDefault="00FE166E" w:rsidP="009E0ECF">
            <w:pPr>
              <w:pStyle w:val="Heading1"/>
              <w:spacing w:line="360" w:lineRule="auto"/>
              <w:jc w:val="center"/>
              <w:rPr>
                <w:b w:val="0"/>
                <w:bCs w:val="0"/>
                <w:sz w:val="20"/>
                <w:szCs w:val="20"/>
              </w:rPr>
            </w:pPr>
            <w:r>
              <w:rPr>
                <w:b w:val="0"/>
                <w:bCs w:val="0"/>
                <w:sz w:val="20"/>
                <w:szCs w:val="20"/>
              </w:rPr>
              <w:t>5-1</w:t>
            </w:r>
            <w:r w:rsidR="002033E8">
              <w:rPr>
                <w:b w:val="0"/>
                <w:bCs w:val="0"/>
                <w:sz w:val="20"/>
                <w:szCs w:val="20"/>
              </w:rPr>
              <w:t>3</w:t>
            </w:r>
          </w:p>
        </w:tc>
      </w:tr>
      <w:tr w:rsidR="00912A4F" w14:paraId="3AD2C484" w14:textId="77777777">
        <w:trPr>
          <w:jc w:val="center"/>
        </w:trPr>
        <w:tc>
          <w:tcPr>
            <w:tcW w:w="8028" w:type="dxa"/>
          </w:tcPr>
          <w:p w14:paraId="4B712D17" w14:textId="77777777" w:rsidR="00912A4F" w:rsidRPr="009C257C" w:rsidRDefault="00912A4F" w:rsidP="009E0ECF">
            <w:pPr>
              <w:pStyle w:val="Heading1"/>
              <w:spacing w:line="360" w:lineRule="auto"/>
              <w:ind w:firstLine="540"/>
              <w:rPr>
                <w:b w:val="0"/>
                <w:bCs w:val="0"/>
                <w:sz w:val="20"/>
                <w:szCs w:val="20"/>
              </w:rPr>
            </w:pPr>
            <w:r w:rsidRPr="009C257C">
              <w:rPr>
                <w:b w:val="0"/>
                <w:bCs w:val="0"/>
                <w:sz w:val="20"/>
                <w:szCs w:val="20"/>
              </w:rPr>
              <w:t xml:space="preserve">iii. </w:t>
            </w:r>
            <w:r w:rsidR="00504479" w:rsidRPr="009C257C">
              <w:rPr>
                <w:b w:val="0"/>
                <w:bCs w:val="0"/>
                <w:sz w:val="20"/>
                <w:szCs w:val="20"/>
              </w:rPr>
              <w:t>Subrecipient</w:t>
            </w:r>
            <w:r w:rsidRPr="009C257C">
              <w:rPr>
                <w:b w:val="0"/>
                <w:bCs w:val="0"/>
                <w:sz w:val="20"/>
                <w:szCs w:val="20"/>
              </w:rPr>
              <w:t xml:space="preserve"> Property Records Requirements</w:t>
            </w:r>
          </w:p>
        </w:tc>
        <w:tc>
          <w:tcPr>
            <w:tcW w:w="828" w:type="dxa"/>
          </w:tcPr>
          <w:p w14:paraId="4FDBB59A" w14:textId="13B681E0" w:rsidR="00912A4F" w:rsidRPr="00E344E2" w:rsidRDefault="00912A4F" w:rsidP="009E0ECF">
            <w:pPr>
              <w:pStyle w:val="Heading1"/>
              <w:spacing w:line="360" w:lineRule="auto"/>
              <w:jc w:val="center"/>
              <w:rPr>
                <w:b w:val="0"/>
                <w:bCs w:val="0"/>
                <w:sz w:val="20"/>
                <w:szCs w:val="20"/>
              </w:rPr>
            </w:pPr>
            <w:r w:rsidRPr="00E344E2">
              <w:rPr>
                <w:b w:val="0"/>
                <w:bCs w:val="0"/>
                <w:sz w:val="20"/>
                <w:szCs w:val="20"/>
              </w:rPr>
              <w:t>5-1</w:t>
            </w:r>
            <w:r w:rsidR="002033E8">
              <w:rPr>
                <w:b w:val="0"/>
                <w:bCs w:val="0"/>
                <w:sz w:val="20"/>
                <w:szCs w:val="20"/>
              </w:rPr>
              <w:t>3</w:t>
            </w:r>
          </w:p>
        </w:tc>
      </w:tr>
      <w:tr w:rsidR="00912A4F" w14:paraId="4CF58854" w14:textId="77777777">
        <w:trPr>
          <w:jc w:val="center"/>
        </w:trPr>
        <w:tc>
          <w:tcPr>
            <w:tcW w:w="8028" w:type="dxa"/>
          </w:tcPr>
          <w:p w14:paraId="42C9C130" w14:textId="77777777" w:rsidR="00912A4F" w:rsidRPr="009C257C" w:rsidRDefault="00912A4F" w:rsidP="009E0ECF">
            <w:pPr>
              <w:pStyle w:val="Heading1"/>
              <w:spacing w:line="360" w:lineRule="auto"/>
              <w:ind w:firstLine="540"/>
              <w:rPr>
                <w:b w:val="0"/>
                <w:bCs w:val="0"/>
                <w:sz w:val="20"/>
                <w:szCs w:val="20"/>
              </w:rPr>
            </w:pPr>
            <w:r w:rsidRPr="009C257C">
              <w:rPr>
                <w:b w:val="0"/>
                <w:bCs w:val="0"/>
                <w:sz w:val="20"/>
                <w:szCs w:val="20"/>
              </w:rPr>
              <w:t xml:space="preserve">iv. </w:t>
            </w:r>
            <w:r w:rsidR="00504479" w:rsidRPr="009C257C">
              <w:rPr>
                <w:b w:val="0"/>
                <w:bCs w:val="0"/>
                <w:sz w:val="20"/>
                <w:szCs w:val="20"/>
              </w:rPr>
              <w:t>Subrecipient</w:t>
            </w:r>
            <w:r w:rsidRPr="009C257C">
              <w:rPr>
                <w:b w:val="0"/>
                <w:bCs w:val="0"/>
                <w:sz w:val="20"/>
                <w:szCs w:val="20"/>
              </w:rPr>
              <w:t xml:space="preserve"> Inventory</w:t>
            </w:r>
          </w:p>
        </w:tc>
        <w:tc>
          <w:tcPr>
            <w:tcW w:w="828" w:type="dxa"/>
          </w:tcPr>
          <w:p w14:paraId="510521FB" w14:textId="3C3806E4" w:rsidR="00912A4F" w:rsidRPr="00E344E2" w:rsidRDefault="008B13E5" w:rsidP="009E0ECF">
            <w:pPr>
              <w:pStyle w:val="Heading1"/>
              <w:spacing w:line="360" w:lineRule="auto"/>
              <w:jc w:val="center"/>
              <w:rPr>
                <w:b w:val="0"/>
                <w:bCs w:val="0"/>
                <w:sz w:val="20"/>
                <w:szCs w:val="20"/>
              </w:rPr>
            </w:pPr>
            <w:r>
              <w:rPr>
                <w:b w:val="0"/>
                <w:bCs w:val="0"/>
                <w:sz w:val="20"/>
                <w:szCs w:val="20"/>
              </w:rPr>
              <w:t>5-1</w:t>
            </w:r>
            <w:r w:rsidR="002033E8">
              <w:rPr>
                <w:b w:val="0"/>
                <w:bCs w:val="0"/>
                <w:sz w:val="20"/>
                <w:szCs w:val="20"/>
              </w:rPr>
              <w:t>4</w:t>
            </w:r>
          </w:p>
        </w:tc>
      </w:tr>
      <w:tr w:rsidR="00912A4F" w14:paraId="005816AC" w14:textId="77777777">
        <w:trPr>
          <w:jc w:val="center"/>
        </w:trPr>
        <w:tc>
          <w:tcPr>
            <w:tcW w:w="8028" w:type="dxa"/>
          </w:tcPr>
          <w:p w14:paraId="027BD8CF" w14:textId="77777777" w:rsidR="00912A4F" w:rsidRPr="00035026" w:rsidRDefault="00912A4F" w:rsidP="009E0ECF">
            <w:pPr>
              <w:pStyle w:val="Heading1"/>
              <w:spacing w:line="360" w:lineRule="auto"/>
              <w:ind w:firstLine="540"/>
              <w:rPr>
                <w:b w:val="0"/>
                <w:bCs w:val="0"/>
                <w:sz w:val="20"/>
                <w:szCs w:val="20"/>
              </w:rPr>
            </w:pPr>
            <w:r w:rsidRPr="00035026">
              <w:rPr>
                <w:b w:val="0"/>
                <w:bCs w:val="0"/>
                <w:sz w:val="20"/>
                <w:szCs w:val="20"/>
              </w:rPr>
              <w:t>v. HSO Inventory</w:t>
            </w:r>
          </w:p>
        </w:tc>
        <w:tc>
          <w:tcPr>
            <w:tcW w:w="828" w:type="dxa"/>
          </w:tcPr>
          <w:p w14:paraId="64392BF4" w14:textId="63E809C5" w:rsidR="00912A4F" w:rsidRPr="00E344E2" w:rsidRDefault="008B13E5" w:rsidP="009E0ECF">
            <w:pPr>
              <w:pStyle w:val="Heading1"/>
              <w:spacing w:line="360" w:lineRule="auto"/>
              <w:jc w:val="center"/>
              <w:rPr>
                <w:b w:val="0"/>
                <w:bCs w:val="0"/>
                <w:sz w:val="20"/>
                <w:szCs w:val="20"/>
              </w:rPr>
            </w:pPr>
            <w:r>
              <w:rPr>
                <w:b w:val="0"/>
                <w:bCs w:val="0"/>
                <w:sz w:val="20"/>
                <w:szCs w:val="20"/>
              </w:rPr>
              <w:t>5-1</w:t>
            </w:r>
            <w:r w:rsidR="002033E8">
              <w:rPr>
                <w:b w:val="0"/>
                <w:bCs w:val="0"/>
                <w:sz w:val="20"/>
                <w:szCs w:val="20"/>
              </w:rPr>
              <w:t>4</w:t>
            </w:r>
          </w:p>
        </w:tc>
      </w:tr>
      <w:tr w:rsidR="00912A4F" w14:paraId="3696B183" w14:textId="77777777">
        <w:trPr>
          <w:jc w:val="center"/>
        </w:trPr>
        <w:tc>
          <w:tcPr>
            <w:tcW w:w="8028" w:type="dxa"/>
          </w:tcPr>
          <w:p w14:paraId="4E6A8599" w14:textId="77777777" w:rsidR="00912A4F" w:rsidRPr="009C257C" w:rsidRDefault="00912A4F" w:rsidP="009E0ECF">
            <w:pPr>
              <w:pStyle w:val="Heading1"/>
              <w:spacing w:line="360" w:lineRule="auto"/>
              <w:ind w:firstLine="540"/>
              <w:rPr>
                <w:b w:val="0"/>
                <w:bCs w:val="0"/>
                <w:sz w:val="20"/>
                <w:szCs w:val="20"/>
              </w:rPr>
            </w:pPr>
            <w:r w:rsidRPr="009C257C">
              <w:rPr>
                <w:b w:val="0"/>
                <w:bCs w:val="0"/>
                <w:sz w:val="20"/>
                <w:szCs w:val="20"/>
              </w:rPr>
              <w:t>vi. Tagging</w:t>
            </w:r>
          </w:p>
        </w:tc>
        <w:tc>
          <w:tcPr>
            <w:tcW w:w="828" w:type="dxa"/>
          </w:tcPr>
          <w:p w14:paraId="67941280" w14:textId="02E1E4D9" w:rsidR="00912A4F" w:rsidRPr="00E344E2" w:rsidRDefault="00912A4F" w:rsidP="009E0ECF">
            <w:pPr>
              <w:pStyle w:val="Heading1"/>
              <w:spacing w:line="360" w:lineRule="auto"/>
              <w:jc w:val="center"/>
              <w:rPr>
                <w:b w:val="0"/>
                <w:bCs w:val="0"/>
                <w:sz w:val="20"/>
                <w:szCs w:val="20"/>
              </w:rPr>
            </w:pPr>
            <w:r w:rsidRPr="00E344E2">
              <w:rPr>
                <w:b w:val="0"/>
                <w:bCs w:val="0"/>
                <w:sz w:val="20"/>
                <w:szCs w:val="20"/>
              </w:rPr>
              <w:t>5-1</w:t>
            </w:r>
            <w:r w:rsidR="005C40A5">
              <w:rPr>
                <w:b w:val="0"/>
                <w:bCs w:val="0"/>
                <w:sz w:val="20"/>
                <w:szCs w:val="20"/>
              </w:rPr>
              <w:t>5</w:t>
            </w:r>
          </w:p>
        </w:tc>
      </w:tr>
      <w:tr w:rsidR="00912A4F" w14:paraId="172963A7" w14:textId="77777777">
        <w:trPr>
          <w:jc w:val="center"/>
        </w:trPr>
        <w:tc>
          <w:tcPr>
            <w:tcW w:w="8028" w:type="dxa"/>
          </w:tcPr>
          <w:p w14:paraId="4E24AF7A" w14:textId="77777777" w:rsidR="00912A4F" w:rsidRPr="00035026" w:rsidRDefault="00912A4F" w:rsidP="009E0ECF">
            <w:pPr>
              <w:pStyle w:val="Heading1"/>
              <w:spacing w:line="360" w:lineRule="auto"/>
              <w:ind w:firstLine="540"/>
              <w:rPr>
                <w:b w:val="0"/>
                <w:bCs w:val="0"/>
                <w:sz w:val="20"/>
                <w:szCs w:val="20"/>
              </w:rPr>
            </w:pPr>
            <w:r w:rsidRPr="00035026">
              <w:rPr>
                <w:b w:val="0"/>
                <w:bCs w:val="0"/>
                <w:sz w:val="20"/>
                <w:szCs w:val="20"/>
              </w:rPr>
              <w:t>vii. Disposition</w:t>
            </w:r>
          </w:p>
        </w:tc>
        <w:tc>
          <w:tcPr>
            <w:tcW w:w="828" w:type="dxa"/>
          </w:tcPr>
          <w:p w14:paraId="706CC0B2" w14:textId="5680191F" w:rsidR="00912A4F" w:rsidRPr="00E344E2" w:rsidRDefault="00912A4F" w:rsidP="009E0ECF">
            <w:pPr>
              <w:pStyle w:val="Heading1"/>
              <w:spacing w:line="360" w:lineRule="auto"/>
              <w:jc w:val="center"/>
              <w:rPr>
                <w:b w:val="0"/>
                <w:bCs w:val="0"/>
                <w:sz w:val="20"/>
                <w:szCs w:val="20"/>
              </w:rPr>
            </w:pPr>
            <w:r w:rsidRPr="00E344E2">
              <w:rPr>
                <w:b w:val="0"/>
                <w:bCs w:val="0"/>
                <w:sz w:val="20"/>
                <w:szCs w:val="20"/>
              </w:rPr>
              <w:t>5-1</w:t>
            </w:r>
            <w:r w:rsidR="005C40A5">
              <w:rPr>
                <w:b w:val="0"/>
                <w:bCs w:val="0"/>
                <w:sz w:val="20"/>
                <w:szCs w:val="20"/>
              </w:rPr>
              <w:t>5</w:t>
            </w:r>
          </w:p>
        </w:tc>
      </w:tr>
      <w:tr w:rsidR="00912A4F" w14:paraId="345942FF" w14:textId="77777777">
        <w:trPr>
          <w:jc w:val="center"/>
        </w:trPr>
        <w:tc>
          <w:tcPr>
            <w:tcW w:w="8028" w:type="dxa"/>
          </w:tcPr>
          <w:p w14:paraId="29E0C23B" w14:textId="77777777" w:rsidR="00912A4F" w:rsidRPr="009C257C" w:rsidRDefault="00912A4F" w:rsidP="009E0ECF">
            <w:pPr>
              <w:pStyle w:val="Heading1"/>
              <w:spacing w:line="360" w:lineRule="auto"/>
              <w:ind w:firstLine="360"/>
              <w:rPr>
                <w:b w:val="0"/>
                <w:bCs w:val="0"/>
                <w:sz w:val="20"/>
                <w:szCs w:val="20"/>
              </w:rPr>
            </w:pPr>
            <w:r w:rsidRPr="009C257C">
              <w:rPr>
                <w:b w:val="0"/>
                <w:bCs w:val="0"/>
                <w:sz w:val="20"/>
                <w:szCs w:val="20"/>
              </w:rPr>
              <w:lastRenderedPageBreak/>
              <w:t xml:space="preserve">H. </w:t>
            </w:r>
            <w:r w:rsidR="00504479" w:rsidRPr="009C257C">
              <w:rPr>
                <w:b w:val="0"/>
                <w:bCs w:val="0"/>
                <w:sz w:val="20"/>
                <w:szCs w:val="20"/>
              </w:rPr>
              <w:t>Subrecipient</w:t>
            </w:r>
            <w:r w:rsidRPr="009C257C">
              <w:rPr>
                <w:b w:val="0"/>
                <w:bCs w:val="0"/>
                <w:sz w:val="20"/>
                <w:szCs w:val="20"/>
              </w:rPr>
              <w:t xml:space="preserve"> Travel</w:t>
            </w:r>
          </w:p>
        </w:tc>
        <w:tc>
          <w:tcPr>
            <w:tcW w:w="828" w:type="dxa"/>
          </w:tcPr>
          <w:p w14:paraId="2E880CA1" w14:textId="2EB2EB15" w:rsidR="00912A4F" w:rsidRPr="00E344E2" w:rsidRDefault="008B13E5" w:rsidP="009E0ECF">
            <w:pPr>
              <w:pStyle w:val="Heading1"/>
              <w:spacing w:line="360" w:lineRule="auto"/>
              <w:jc w:val="center"/>
              <w:rPr>
                <w:b w:val="0"/>
                <w:bCs w:val="0"/>
                <w:sz w:val="20"/>
                <w:szCs w:val="20"/>
              </w:rPr>
            </w:pPr>
            <w:r>
              <w:rPr>
                <w:b w:val="0"/>
                <w:bCs w:val="0"/>
                <w:sz w:val="20"/>
                <w:szCs w:val="20"/>
              </w:rPr>
              <w:t>5-1</w:t>
            </w:r>
            <w:r w:rsidR="005C40A5">
              <w:rPr>
                <w:b w:val="0"/>
                <w:bCs w:val="0"/>
                <w:sz w:val="20"/>
                <w:szCs w:val="20"/>
              </w:rPr>
              <w:t>6</w:t>
            </w:r>
          </w:p>
        </w:tc>
      </w:tr>
      <w:tr w:rsidR="00E82088" w14:paraId="6BB0B6ED" w14:textId="77777777">
        <w:trPr>
          <w:jc w:val="center"/>
        </w:trPr>
        <w:tc>
          <w:tcPr>
            <w:tcW w:w="8028" w:type="dxa"/>
          </w:tcPr>
          <w:p w14:paraId="5F6C078D" w14:textId="77777777" w:rsidR="00E82088" w:rsidRPr="009C257C" w:rsidRDefault="00E82088" w:rsidP="009E0ECF">
            <w:pPr>
              <w:pStyle w:val="Heading1"/>
              <w:spacing w:line="360" w:lineRule="auto"/>
              <w:ind w:firstLine="720"/>
              <w:rPr>
                <w:b w:val="0"/>
                <w:bCs w:val="0"/>
                <w:sz w:val="20"/>
                <w:szCs w:val="20"/>
              </w:rPr>
            </w:pPr>
            <w:r w:rsidRPr="009C257C">
              <w:rPr>
                <w:b w:val="0"/>
                <w:bCs w:val="0"/>
                <w:sz w:val="20"/>
                <w:szCs w:val="20"/>
              </w:rPr>
              <w:t>i. Subrecipient Travel Costs</w:t>
            </w:r>
          </w:p>
        </w:tc>
        <w:tc>
          <w:tcPr>
            <w:tcW w:w="828" w:type="dxa"/>
          </w:tcPr>
          <w:p w14:paraId="4E6AA109" w14:textId="64D94940" w:rsidR="00E82088" w:rsidRPr="00E344E2" w:rsidRDefault="00E82088" w:rsidP="009E0ECF">
            <w:pPr>
              <w:pStyle w:val="Heading1"/>
              <w:spacing w:line="360" w:lineRule="auto"/>
              <w:jc w:val="center"/>
              <w:rPr>
                <w:b w:val="0"/>
                <w:bCs w:val="0"/>
                <w:sz w:val="20"/>
                <w:szCs w:val="20"/>
              </w:rPr>
            </w:pPr>
            <w:r>
              <w:rPr>
                <w:b w:val="0"/>
                <w:bCs w:val="0"/>
                <w:sz w:val="20"/>
                <w:szCs w:val="20"/>
              </w:rPr>
              <w:t>5-1</w:t>
            </w:r>
            <w:r w:rsidR="005C40A5">
              <w:rPr>
                <w:b w:val="0"/>
                <w:bCs w:val="0"/>
                <w:sz w:val="20"/>
                <w:szCs w:val="20"/>
              </w:rPr>
              <w:t>6</w:t>
            </w:r>
          </w:p>
        </w:tc>
      </w:tr>
      <w:tr w:rsidR="00912A4F" w14:paraId="1D6DEE8C" w14:textId="77777777">
        <w:trPr>
          <w:jc w:val="center"/>
        </w:trPr>
        <w:tc>
          <w:tcPr>
            <w:tcW w:w="8028" w:type="dxa"/>
          </w:tcPr>
          <w:p w14:paraId="75668812" w14:textId="77777777" w:rsidR="00912A4F" w:rsidRPr="009C257C" w:rsidRDefault="00912A4F" w:rsidP="009E0ECF">
            <w:pPr>
              <w:pStyle w:val="Heading1"/>
              <w:spacing w:line="360" w:lineRule="auto"/>
              <w:ind w:firstLine="720"/>
              <w:rPr>
                <w:b w:val="0"/>
                <w:bCs w:val="0"/>
                <w:sz w:val="20"/>
                <w:szCs w:val="20"/>
              </w:rPr>
            </w:pPr>
            <w:r w:rsidRPr="009C257C">
              <w:rPr>
                <w:b w:val="0"/>
                <w:bCs w:val="0"/>
                <w:sz w:val="20"/>
                <w:szCs w:val="20"/>
              </w:rPr>
              <w:t xml:space="preserve">Table 9. Requirements for Approval of Travel </w:t>
            </w:r>
            <w:r w:rsidR="00774C2E" w:rsidRPr="009C257C">
              <w:rPr>
                <w:b w:val="0"/>
                <w:bCs w:val="0"/>
                <w:sz w:val="20"/>
                <w:szCs w:val="20"/>
              </w:rPr>
              <w:t>under</w:t>
            </w:r>
            <w:r w:rsidRPr="009C257C">
              <w:rPr>
                <w:b w:val="0"/>
                <w:bCs w:val="0"/>
                <w:sz w:val="20"/>
                <w:szCs w:val="20"/>
              </w:rPr>
              <w:t xml:space="preserve"> a Grant</w:t>
            </w:r>
          </w:p>
        </w:tc>
        <w:tc>
          <w:tcPr>
            <w:tcW w:w="828" w:type="dxa"/>
          </w:tcPr>
          <w:p w14:paraId="797F22FB" w14:textId="58EC9179" w:rsidR="00912A4F" w:rsidRPr="00E344E2" w:rsidRDefault="008B13E5" w:rsidP="009E0ECF">
            <w:pPr>
              <w:pStyle w:val="Heading1"/>
              <w:spacing w:line="360" w:lineRule="auto"/>
              <w:jc w:val="center"/>
              <w:rPr>
                <w:b w:val="0"/>
                <w:bCs w:val="0"/>
                <w:sz w:val="20"/>
                <w:szCs w:val="20"/>
              </w:rPr>
            </w:pPr>
            <w:r>
              <w:rPr>
                <w:b w:val="0"/>
                <w:bCs w:val="0"/>
                <w:sz w:val="20"/>
                <w:szCs w:val="20"/>
              </w:rPr>
              <w:t>5-1</w:t>
            </w:r>
            <w:r w:rsidR="005C40A5">
              <w:rPr>
                <w:b w:val="0"/>
                <w:bCs w:val="0"/>
                <w:sz w:val="20"/>
                <w:szCs w:val="20"/>
              </w:rPr>
              <w:t>6</w:t>
            </w:r>
          </w:p>
        </w:tc>
      </w:tr>
      <w:tr w:rsidR="00E82088" w14:paraId="464ADA7F" w14:textId="77777777">
        <w:trPr>
          <w:jc w:val="center"/>
        </w:trPr>
        <w:tc>
          <w:tcPr>
            <w:tcW w:w="8028" w:type="dxa"/>
          </w:tcPr>
          <w:p w14:paraId="1D6531F9" w14:textId="77777777" w:rsidR="00E82088" w:rsidRPr="009C257C" w:rsidRDefault="00E82088" w:rsidP="009E0ECF">
            <w:pPr>
              <w:pStyle w:val="Heading1"/>
              <w:spacing w:line="360" w:lineRule="auto"/>
              <w:ind w:firstLine="720"/>
              <w:rPr>
                <w:b w:val="0"/>
                <w:bCs w:val="0"/>
                <w:sz w:val="20"/>
                <w:szCs w:val="20"/>
              </w:rPr>
            </w:pPr>
            <w:r w:rsidRPr="009C257C">
              <w:rPr>
                <w:b w:val="0"/>
                <w:bCs w:val="0"/>
                <w:sz w:val="20"/>
                <w:szCs w:val="20"/>
              </w:rPr>
              <w:t>ii. Costs of Advisory Councils</w:t>
            </w:r>
          </w:p>
        </w:tc>
        <w:tc>
          <w:tcPr>
            <w:tcW w:w="828" w:type="dxa"/>
          </w:tcPr>
          <w:p w14:paraId="4E3AF160" w14:textId="04106009" w:rsidR="00E82088" w:rsidRPr="00E344E2" w:rsidRDefault="00E82088" w:rsidP="009E0ECF">
            <w:pPr>
              <w:pStyle w:val="Heading1"/>
              <w:spacing w:line="360" w:lineRule="auto"/>
              <w:jc w:val="center"/>
              <w:rPr>
                <w:b w:val="0"/>
                <w:bCs w:val="0"/>
                <w:sz w:val="20"/>
                <w:szCs w:val="20"/>
              </w:rPr>
            </w:pPr>
            <w:r>
              <w:rPr>
                <w:b w:val="0"/>
                <w:bCs w:val="0"/>
                <w:sz w:val="20"/>
                <w:szCs w:val="20"/>
              </w:rPr>
              <w:t>5-1</w:t>
            </w:r>
            <w:r w:rsidR="002033E8">
              <w:rPr>
                <w:b w:val="0"/>
                <w:bCs w:val="0"/>
                <w:sz w:val="20"/>
                <w:szCs w:val="20"/>
              </w:rPr>
              <w:t>7</w:t>
            </w:r>
          </w:p>
        </w:tc>
      </w:tr>
      <w:tr w:rsidR="00912A4F" w:rsidRPr="00E344E2" w14:paraId="5BD55198" w14:textId="77777777">
        <w:trPr>
          <w:jc w:val="center"/>
        </w:trPr>
        <w:tc>
          <w:tcPr>
            <w:tcW w:w="8028" w:type="dxa"/>
          </w:tcPr>
          <w:p w14:paraId="40AD262F" w14:textId="77777777" w:rsidR="00912A4F" w:rsidRPr="00035026" w:rsidRDefault="00912A4F" w:rsidP="009E0ECF">
            <w:pPr>
              <w:pStyle w:val="Heading1"/>
              <w:spacing w:line="360" w:lineRule="auto"/>
              <w:ind w:firstLine="360"/>
              <w:rPr>
                <w:sz w:val="20"/>
                <w:szCs w:val="20"/>
              </w:rPr>
            </w:pPr>
            <w:r w:rsidRPr="00035026">
              <w:rPr>
                <w:b w:val="0"/>
                <w:bCs w:val="0"/>
                <w:sz w:val="20"/>
                <w:szCs w:val="20"/>
              </w:rPr>
              <w:t>I</w:t>
            </w:r>
            <w:r w:rsidRPr="00742EE2">
              <w:rPr>
                <w:b w:val="0"/>
                <w:bCs w:val="0"/>
                <w:sz w:val="20"/>
                <w:szCs w:val="20"/>
                <w:u w:val="single"/>
              </w:rPr>
              <w:t>. Indirect Costs</w:t>
            </w:r>
            <w:r w:rsidRPr="00035026">
              <w:rPr>
                <w:b w:val="0"/>
                <w:bCs w:val="0"/>
                <w:sz w:val="20"/>
                <w:szCs w:val="20"/>
              </w:rPr>
              <w:t xml:space="preserve"> </w:t>
            </w:r>
          </w:p>
        </w:tc>
        <w:tc>
          <w:tcPr>
            <w:tcW w:w="828" w:type="dxa"/>
          </w:tcPr>
          <w:p w14:paraId="4D9EB011" w14:textId="7BC3ED46" w:rsidR="00912A4F" w:rsidRPr="00E344E2" w:rsidRDefault="00912A4F" w:rsidP="009E0ECF">
            <w:pPr>
              <w:pStyle w:val="Heading1"/>
              <w:spacing w:line="360" w:lineRule="auto"/>
              <w:jc w:val="center"/>
              <w:rPr>
                <w:b w:val="0"/>
                <w:bCs w:val="0"/>
                <w:sz w:val="20"/>
                <w:szCs w:val="20"/>
              </w:rPr>
            </w:pPr>
            <w:r>
              <w:rPr>
                <w:b w:val="0"/>
                <w:bCs w:val="0"/>
                <w:sz w:val="20"/>
                <w:szCs w:val="20"/>
              </w:rPr>
              <w:t>5-1</w:t>
            </w:r>
            <w:r w:rsidR="00DC5DEA">
              <w:rPr>
                <w:b w:val="0"/>
                <w:bCs w:val="0"/>
                <w:sz w:val="20"/>
                <w:szCs w:val="20"/>
              </w:rPr>
              <w:t>8</w:t>
            </w:r>
          </w:p>
        </w:tc>
      </w:tr>
      <w:tr w:rsidR="00912A4F" w:rsidRPr="00E344E2" w14:paraId="1F408DB8" w14:textId="77777777">
        <w:trPr>
          <w:jc w:val="center"/>
        </w:trPr>
        <w:tc>
          <w:tcPr>
            <w:tcW w:w="8028" w:type="dxa"/>
          </w:tcPr>
          <w:p w14:paraId="21A810C2" w14:textId="77777777" w:rsidR="00912A4F" w:rsidRPr="00E57786" w:rsidRDefault="00912A4F" w:rsidP="009E0ECF">
            <w:pPr>
              <w:pStyle w:val="Heading1"/>
              <w:spacing w:line="360" w:lineRule="auto"/>
              <w:ind w:firstLine="360"/>
              <w:rPr>
                <w:b w:val="0"/>
                <w:bCs w:val="0"/>
                <w:sz w:val="20"/>
                <w:szCs w:val="20"/>
                <w:u w:val="single"/>
              </w:rPr>
            </w:pPr>
            <w:r w:rsidRPr="00E57786">
              <w:rPr>
                <w:b w:val="0"/>
                <w:bCs w:val="0"/>
                <w:sz w:val="20"/>
                <w:szCs w:val="20"/>
                <w:u w:val="single"/>
              </w:rPr>
              <w:t>J. Program Income</w:t>
            </w:r>
          </w:p>
        </w:tc>
        <w:tc>
          <w:tcPr>
            <w:tcW w:w="828" w:type="dxa"/>
          </w:tcPr>
          <w:p w14:paraId="4797A277" w14:textId="130CCD91" w:rsidR="00912A4F" w:rsidRPr="00E344E2" w:rsidRDefault="008B13E5" w:rsidP="009E0ECF">
            <w:pPr>
              <w:pStyle w:val="Heading1"/>
              <w:spacing w:line="360" w:lineRule="auto"/>
              <w:jc w:val="center"/>
              <w:rPr>
                <w:b w:val="0"/>
                <w:bCs w:val="0"/>
                <w:sz w:val="20"/>
                <w:szCs w:val="20"/>
              </w:rPr>
            </w:pPr>
            <w:r>
              <w:rPr>
                <w:b w:val="0"/>
                <w:bCs w:val="0"/>
                <w:sz w:val="20"/>
                <w:szCs w:val="20"/>
              </w:rPr>
              <w:t>5-2</w:t>
            </w:r>
            <w:r w:rsidR="00DC5DEA">
              <w:rPr>
                <w:b w:val="0"/>
                <w:bCs w:val="0"/>
                <w:sz w:val="20"/>
                <w:szCs w:val="20"/>
              </w:rPr>
              <w:t>1</w:t>
            </w:r>
          </w:p>
        </w:tc>
      </w:tr>
      <w:tr w:rsidR="00912A4F" w:rsidRPr="00E344E2" w14:paraId="7BD76585" w14:textId="77777777">
        <w:trPr>
          <w:jc w:val="center"/>
        </w:trPr>
        <w:tc>
          <w:tcPr>
            <w:tcW w:w="8028" w:type="dxa"/>
          </w:tcPr>
          <w:p w14:paraId="0A898132" w14:textId="7D24BD16" w:rsidR="00912A4F" w:rsidRPr="00562699" w:rsidRDefault="00912A4F" w:rsidP="009E0ECF">
            <w:pPr>
              <w:pStyle w:val="Heading1"/>
              <w:spacing w:line="360" w:lineRule="auto"/>
              <w:ind w:firstLine="360"/>
              <w:rPr>
                <w:b w:val="0"/>
                <w:bCs w:val="0"/>
                <w:sz w:val="20"/>
                <w:szCs w:val="20"/>
              </w:rPr>
            </w:pPr>
            <w:r w:rsidRPr="00562699">
              <w:rPr>
                <w:b w:val="0"/>
                <w:bCs w:val="0"/>
                <w:sz w:val="20"/>
                <w:szCs w:val="20"/>
              </w:rPr>
              <w:t xml:space="preserve">K. </w:t>
            </w:r>
            <w:r w:rsidR="00EA4709" w:rsidRPr="00562699">
              <w:rPr>
                <w:b w:val="0"/>
                <w:bCs w:val="0"/>
                <w:sz w:val="20"/>
                <w:szCs w:val="20"/>
              </w:rPr>
              <w:t>General Costs of Government – “</w:t>
            </w:r>
            <w:r w:rsidRPr="00562699">
              <w:rPr>
                <w:b w:val="0"/>
                <w:bCs w:val="0"/>
                <w:sz w:val="20"/>
                <w:szCs w:val="20"/>
              </w:rPr>
              <w:t>Supplanting</w:t>
            </w:r>
            <w:r w:rsidR="00EA4709" w:rsidRPr="00562699">
              <w:rPr>
                <w:b w:val="0"/>
                <w:bCs w:val="0"/>
                <w:sz w:val="20"/>
                <w:szCs w:val="20"/>
              </w:rPr>
              <w:t>”</w:t>
            </w:r>
            <w:r w:rsidR="00CE7B82" w:rsidRPr="00562699">
              <w:rPr>
                <w:b w:val="0"/>
                <w:bCs w:val="0"/>
                <w:sz w:val="20"/>
                <w:szCs w:val="20"/>
              </w:rPr>
              <w:t xml:space="preserve"> </w:t>
            </w:r>
          </w:p>
        </w:tc>
        <w:tc>
          <w:tcPr>
            <w:tcW w:w="828" w:type="dxa"/>
          </w:tcPr>
          <w:p w14:paraId="582E1B3A" w14:textId="70681CA7" w:rsidR="00912A4F" w:rsidRPr="00E344E2" w:rsidRDefault="00912A4F" w:rsidP="009E0ECF">
            <w:pPr>
              <w:pStyle w:val="Heading1"/>
              <w:spacing w:line="360" w:lineRule="auto"/>
              <w:jc w:val="center"/>
              <w:rPr>
                <w:b w:val="0"/>
                <w:bCs w:val="0"/>
                <w:sz w:val="20"/>
                <w:szCs w:val="20"/>
              </w:rPr>
            </w:pPr>
            <w:r>
              <w:rPr>
                <w:b w:val="0"/>
                <w:bCs w:val="0"/>
                <w:sz w:val="20"/>
                <w:szCs w:val="20"/>
              </w:rPr>
              <w:t>5-2</w:t>
            </w:r>
            <w:r w:rsidR="00DC5DEA">
              <w:rPr>
                <w:b w:val="0"/>
                <w:bCs w:val="0"/>
                <w:sz w:val="20"/>
                <w:szCs w:val="20"/>
              </w:rPr>
              <w:t>3</w:t>
            </w:r>
          </w:p>
        </w:tc>
      </w:tr>
      <w:tr w:rsidR="00912A4F" w:rsidRPr="00E344E2" w14:paraId="05E27474" w14:textId="77777777">
        <w:trPr>
          <w:jc w:val="center"/>
        </w:trPr>
        <w:tc>
          <w:tcPr>
            <w:tcW w:w="8028" w:type="dxa"/>
          </w:tcPr>
          <w:p w14:paraId="115E9D46" w14:textId="77777777" w:rsidR="00912A4F" w:rsidRPr="00035026" w:rsidRDefault="00912A4F" w:rsidP="009E0ECF">
            <w:pPr>
              <w:pStyle w:val="Heading1"/>
              <w:spacing w:line="360" w:lineRule="auto"/>
              <w:ind w:firstLine="360"/>
              <w:rPr>
                <w:b w:val="0"/>
                <w:bCs w:val="0"/>
                <w:sz w:val="20"/>
                <w:szCs w:val="20"/>
              </w:rPr>
            </w:pPr>
            <w:r w:rsidRPr="00035026">
              <w:rPr>
                <w:b w:val="0"/>
                <w:bCs w:val="0"/>
                <w:sz w:val="20"/>
                <w:szCs w:val="20"/>
              </w:rPr>
              <w:t xml:space="preserve">L. </w:t>
            </w:r>
            <w:r w:rsidR="00504479" w:rsidRPr="00035026">
              <w:rPr>
                <w:b w:val="0"/>
                <w:bCs w:val="0"/>
                <w:sz w:val="20"/>
                <w:szCs w:val="20"/>
              </w:rPr>
              <w:t>Subrecipient</w:t>
            </w:r>
            <w:r w:rsidRPr="00035026">
              <w:rPr>
                <w:b w:val="0"/>
                <w:bCs w:val="0"/>
                <w:sz w:val="20"/>
                <w:szCs w:val="20"/>
              </w:rPr>
              <w:t xml:space="preserve"> Training</w:t>
            </w:r>
          </w:p>
        </w:tc>
        <w:tc>
          <w:tcPr>
            <w:tcW w:w="828" w:type="dxa"/>
          </w:tcPr>
          <w:p w14:paraId="75C446F1" w14:textId="1EBCAD3A" w:rsidR="00912A4F" w:rsidRPr="00E344E2" w:rsidRDefault="00912A4F" w:rsidP="009E0ECF">
            <w:pPr>
              <w:pStyle w:val="Heading1"/>
              <w:spacing w:line="360" w:lineRule="auto"/>
              <w:jc w:val="center"/>
              <w:rPr>
                <w:b w:val="0"/>
                <w:bCs w:val="0"/>
                <w:sz w:val="20"/>
                <w:szCs w:val="20"/>
              </w:rPr>
            </w:pPr>
            <w:r>
              <w:rPr>
                <w:b w:val="0"/>
                <w:bCs w:val="0"/>
                <w:sz w:val="20"/>
                <w:szCs w:val="20"/>
              </w:rPr>
              <w:t>5-2</w:t>
            </w:r>
            <w:r w:rsidR="00DC5DEA">
              <w:rPr>
                <w:b w:val="0"/>
                <w:bCs w:val="0"/>
                <w:sz w:val="20"/>
                <w:szCs w:val="20"/>
              </w:rPr>
              <w:t>4</w:t>
            </w:r>
          </w:p>
        </w:tc>
      </w:tr>
      <w:tr w:rsidR="00912A4F" w:rsidRPr="00E344E2" w14:paraId="2B264F50" w14:textId="77777777">
        <w:trPr>
          <w:jc w:val="center"/>
        </w:trPr>
        <w:tc>
          <w:tcPr>
            <w:tcW w:w="8028" w:type="dxa"/>
          </w:tcPr>
          <w:p w14:paraId="5B9A4501" w14:textId="77777777" w:rsidR="00912A4F" w:rsidRPr="00035026" w:rsidRDefault="00912A4F" w:rsidP="009E0ECF">
            <w:pPr>
              <w:pStyle w:val="Heading1"/>
              <w:spacing w:line="360" w:lineRule="auto"/>
              <w:ind w:firstLine="360"/>
              <w:rPr>
                <w:b w:val="0"/>
                <w:bCs w:val="0"/>
                <w:sz w:val="20"/>
                <w:szCs w:val="20"/>
              </w:rPr>
            </w:pPr>
            <w:r w:rsidRPr="00035026">
              <w:rPr>
                <w:b w:val="0"/>
                <w:bCs w:val="0"/>
                <w:sz w:val="20"/>
                <w:szCs w:val="20"/>
              </w:rPr>
              <w:t>M. Grant File Maintenance</w:t>
            </w:r>
          </w:p>
        </w:tc>
        <w:tc>
          <w:tcPr>
            <w:tcW w:w="828" w:type="dxa"/>
          </w:tcPr>
          <w:p w14:paraId="4856206A" w14:textId="0DCC24B4" w:rsidR="00912A4F" w:rsidRPr="00E344E2" w:rsidRDefault="00912A4F" w:rsidP="009E0ECF">
            <w:pPr>
              <w:pStyle w:val="Heading1"/>
              <w:spacing w:line="360" w:lineRule="auto"/>
              <w:jc w:val="center"/>
              <w:rPr>
                <w:b w:val="0"/>
                <w:bCs w:val="0"/>
                <w:sz w:val="20"/>
                <w:szCs w:val="20"/>
              </w:rPr>
            </w:pPr>
            <w:r>
              <w:rPr>
                <w:b w:val="0"/>
                <w:bCs w:val="0"/>
                <w:sz w:val="20"/>
                <w:szCs w:val="20"/>
              </w:rPr>
              <w:t>5-2</w:t>
            </w:r>
            <w:r w:rsidR="00DC5DEA">
              <w:rPr>
                <w:b w:val="0"/>
                <w:bCs w:val="0"/>
                <w:sz w:val="20"/>
                <w:szCs w:val="20"/>
              </w:rPr>
              <w:t>5</w:t>
            </w:r>
          </w:p>
        </w:tc>
      </w:tr>
      <w:tr w:rsidR="00912A4F" w:rsidRPr="00E344E2" w14:paraId="318F0E22" w14:textId="77777777">
        <w:trPr>
          <w:jc w:val="center"/>
        </w:trPr>
        <w:tc>
          <w:tcPr>
            <w:tcW w:w="8028" w:type="dxa"/>
          </w:tcPr>
          <w:p w14:paraId="77BD6A81" w14:textId="77777777" w:rsidR="00912A4F" w:rsidRPr="00EA59D4" w:rsidRDefault="00912A4F" w:rsidP="00936B3E">
            <w:pPr>
              <w:pStyle w:val="Heading1"/>
              <w:spacing w:line="360" w:lineRule="auto"/>
              <w:ind w:firstLine="360"/>
              <w:rPr>
                <w:b w:val="0"/>
                <w:bCs w:val="0"/>
                <w:sz w:val="20"/>
                <w:szCs w:val="20"/>
              </w:rPr>
            </w:pPr>
            <w:r w:rsidRPr="00EA59D4">
              <w:rPr>
                <w:b w:val="0"/>
                <w:bCs w:val="0"/>
                <w:sz w:val="20"/>
                <w:szCs w:val="20"/>
              </w:rPr>
              <w:t xml:space="preserve">N. </w:t>
            </w:r>
            <w:r w:rsidR="00A905B2" w:rsidRPr="00EA59D4">
              <w:rPr>
                <w:b w:val="0"/>
                <w:bCs w:val="0"/>
                <w:sz w:val="20"/>
                <w:szCs w:val="20"/>
              </w:rPr>
              <w:t>M</w:t>
            </w:r>
            <w:r w:rsidRPr="00EA59D4">
              <w:rPr>
                <w:b w:val="0"/>
                <w:bCs w:val="0"/>
                <w:sz w:val="20"/>
                <w:szCs w:val="20"/>
              </w:rPr>
              <w:t>onitoring</w:t>
            </w:r>
          </w:p>
        </w:tc>
        <w:tc>
          <w:tcPr>
            <w:tcW w:w="828" w:type="dxa"/>
          </w:tcPr>
          <w:p w14:paraId="38ABCAC7" w14:textId="424F8997" w:rsidR="00912A4F" w:rsidRPr="00E344E2" w:rsidRDefault="00912A4F" w:rsidP="009E0ECF">
            <w:pPr>
              <w:pStyle w:val="Heading1"/>
              <w:spacing w:line="360" w:lineRule="auto"/>
              <w:jc w:val="center"/>
              <w:rPr>
                <w:b w:val="0"/>
                <w:bCs w:val="0"/>
                <w:sz w:val="20"/>
                <w:szCs w:val="20"/>
              </w:rPr>
            </w:pPr>
            <w:r>
              <w:rPr>
                <w:b w:val="0"/>
                <w:bCs w:val="0"/>
                <w:sz w:val="20"/>
                <w:szCs w:val="20"/>
              </w:rPr>
              <w:t>5-2</w:t>
            </w:r>
            <w:r w:rsidR="00DC5DEA">
              <w:rPr>
                <w:b w:val="0"/>
                <w:bCs w:val="0"/>
                <w:sz w:val="20"/>
                <w:szCs w:val="20"/>
              </w:rPr>
              <w:t>6</w:t>
            </w:r>
          </w:p>
        </w:tc>
      </w:tr>
      <w:tr w:rsidR="00912A4F" w:rsidRPr="00E344E2" w14:paraId="4F091243" w14:textId="77777777">
        <w:trPr>
          <w:jc w:val="center"/>
        </w:trPr>
        <w:tc>
          <w:tcPr>
            <w:tcW w:w="8028" w:type="dxa"/>
          </w:tcPr>
          <w:p w14:paraId="581E0006" w14:textId="77777777" w:rsidR="00912A4F" w:rsidRPr="00EA59D4" w:rsidRDefault="00912A4F" w:rsidP="009E0ECF">
            <w:pPr>
              <w:pStyle w:val="Heading1"/>
              <w:spacing w:line="360" w:lineRule="auto"/>
              <w:ind w:firstLine="540"/>
              <w:rPr>
                <w:b w:val="0"/>
                <w:bCs w:val="0"/>
                <w:sz w:val="20"/>
                <w:szCs w:val="20"/>
              </w:rPr>
            </w:pPr>
            <w:r w:rsidRPr="00EA59D4">
              <w:rPr>
                <w:b w:val="0"/>
                <w:bCs w:val="0"/>
                <w:sz w:val="20"/>
                <w:szCs w:val="20"/>
              </w:rPr>
              <w:t>i. Purpose</w:t>
            </w:r>
          </w:p>
        </w:tc>
        <w:tc>
          <w:tcPr>
            <w:tcW w:w="828" w:type="dxa"/>
          </w:tcPr>
          <w:p w14:paraId="11F3BF93" w14:textId="3AB8A198" w:rsidR="00912A4F" w:rsidRPr="00E344E2" w:rsidRDefault="00912A4F" w:rsidP="009E0ECF">
            <w:pPr>
              <w:pStyle w:val="Heading1"/>
              <w:spacing w:line="360" w:lineRule="auto"/>
              <w:jc w:val="center"/>
              <w:rPr>
                <w:b w:val="0"/>
                <w:bCs w:val="0"/>
                <w:sz w:val="20"/>
                <w:szCs w:val="20"/>
              </w:rPr>
            </w:pPr>
            <w:r>
              <w:rPr>
                <w:b w:val="0"/>
                <w:bCs w:val="0"/>
                <w:sz w:val="20"/>
                <w:szCs w:val="20"/>
              </w:rPr>
              <w:t>5-2</w:t>
            </w:r>
            <w:r w:rsidR="00DC5DEA">
              <w:rPr>
                <w:b w:val="0"/>
                <w:bCs w:val="0"/>
                <w:sz w:val="20"/>
                <w:szCs w:val="20"/>
              </w:rPr>
              <w:t>6</w:t>
            </w:r>
          </w:p>
        </w:tc>
      </w:tr>
      <w:tr w:rsidR="00912A4F" w:rsidRPr="00E344E2" w14:paraId="2DF10991" w14:textId="77777777">
        <w:trPr>
          <w:jc w:val="center"/>
        </w:trPr>
        <w:tc>
          <w:tcPr>
            <w:tcW w:w="8028" w:type="dxa"/>
          </w:tcPr>
          <w:p w14:paraId="2A0E8675" w14:textId="77777777" w:rsidR="00912A4F" w:rsidRPr="00E344E2" w:rsidRDefault="00912A4F" w:rsidP="009E0ECF">
            <w:pPr>
              <w:pStyle w:val="Heading1"/>
              <w:spacing w:line="360" w:lineRule="auto"/>
              <w:ind w:firstLine="540"/>
              <w:rPr>
                <w:b w:val="0"/>
                <w:bCs w:val="0"/>
                <w:sz w:val="20"/>
                <w:szCs w:val="20"/>
              </w:rPr>
            </w:pPr>
            <w:r w:rsidRPr="00E344E2">
              <w:rPr>
                <w:b w:val="0"/>
                <w:bCs w:val="0"/>
                <w:sz w:val="20"/>
                <w:szCs w:val="20"/>
              </w:rPr>
              <w:t>ii. Types of Monitoring</w:t>
            </w:r>
          </w:p>
        </w:tc>
        <w:tc>
          <w:tcPr>
            <w:tcW w:w="828" w:type="dxa"/>
          </w:tcPr>
          <w:p w14:paraId="0A49027C" w14:textId="4AE4F80F" w:rsidR="00912A4F" w:rsidRPr="00E344E2" w:rsidRDefault="00912A4F" w:rsidP="009E0ECF">
            <w:pPr>
              <w:pStyle w:val="Heading1"/>
              <w:spacing w:line="360" w:lineRule="auto"/>
              <w:jc w:val="center"/>
              <w:rPr>
                <w:b w:val="0"/>
                <w:bCs w:val="0"/>
                <w:sz w:val="20"/>
                <w:szCs w:val="20"/>
              </w:rPr>
            </w:pPr>
            <w:r>
              <w:rPr>
                <w:b w:val="0"/>
                <w:bCs w:val="0"/>
                <w:sz w:val="20"/>
                <w:szCs w:val="20"/>
              </w:rPr>
              <w:t>5-2</w:t>
            </w:r>
            <w:r w:rsidR="00DC5DEA">
              <w:rPr>
                <w:b w:val="0"/>
                <w:bCs w:val="0"/>
                <w:sz w:val="20"/>
                <w:szCs w:val="20"/>
              </w:rPr>
              <w:t>6</w:t>
            </w:r>
          </w:p>
        </w:tc>
      </w:tr>
      <w:tr w:rsidR="00912A4F" w:rsidRPr="00E344E2" w14:paraId="18526B48" w14:textId="77777777">
        <w:trPr>
          <w:jc w:val="center"/>
        </w:trPr>
        <w:tc>
          <w:tcPr>
            <w:tcW w:w="8028" w:type="dxa"/>
          </w:tcPr>
          <w:p w14:paraId="1308D433" w14:textId="77777777" w:rsidR="00912A4F" w:rsidRPr="00E344E2" w:rsidRDefault="00912A4F" w:rsidP="009E0ECF">
            <w:pPr>
              <w:pStyle w:val="Heading1"/>
              <w:spacing w:line="360" w:lineRule="auto"/>
              <w:ind w:firstLine="540"/>
              <w:rPr>
                <w:b w:val="0"/>
                <w:bCs w:val="0"/>
                <w:sz w:val="20"/>
                <w:szCs w:val="20"/>
              </w:rPr>
            </w:pPr>
            <w:r w:rsidRPr="00E344E2">
              <w:rPr>
                <w:b w:val="0"/>
                <w:bCs w:val="0"/>
                <w:sz w:val="20"/>
                <w:szCs w:val="20"/>
              </w:rPr>
              <w:t>iii. Major Elements of Monitoring Procedures</w:t>
            </w:r>
          </w:p>
        </w:tc>
        <w:tc>
          <w:tcPr>
            <w:tcW w:w="828" w:type="dxa"/>
          </w:tcPr>
          <w:p w14:paraId="54C157CE" w14:textId="0C6289FE" w:rsidR="00912A4F" w:rsidRPr="00E344E2" w:rsidRDefault="00912A4F" w:rsidP="009E0ECF">
            <w:pPr>
              <w:pStyle w:val="Heading1"/>
              <w:spacing w:line="360" w:lineRule="auto"/>
              <w:jc w:val="center"/>
              <w:rPr>
                <w:b w:val="0"/>
                <w:bCs w:val="0"/>
                <w:sz w:val="20"/>
                <w:szCs w:val="20"/>
              </w:rPr>
            </w:pPr>
            <w:r>
              <w:rPr>
                <w:b w:val="0"/>
                <w:bCs w:val="0"/>
                <w:sz w:val="20"/>
                <w:szCs w:val="20"/>
              </w:rPr>
              <w:t>5-2</w:t>
            </w:r>
            <w:r w:rsidR="00DC5DEA">
              <w:rPr>
                <w:b w:val="0"/>
                <w:bCs w:val="0"/>
                <w:sz w:val="20"/>
                <w:szCs w:val="20"/>
              </w:rPr>
              <w:t>7</w:t>
            </w:r>
          </w:p>
        </w:tc>
      </w:tr>
      <w:tr w:rsidR="00912A4F" w:rsidRPr="00E344E2" w14:paraId="43A5B5DA" w14:textId="77777777">
        <w:trPr>
          <w:jc w:val="center"/>
        </w:trPr>
        <w:tc>
          <w:tcPr>
            <w:tcW w:w="8028" w:type="dxa"/>
          </w:tcPr>
          <w:p w14:paraId="2CEA5CC9" w14:textId="77777777" w:rsidR="00912A4F" w:rsidRPr="00FD6591" w:rsidRDefault="00912A4F" w:rsidP="009E0ECF">
            <w:pPr>
              <w:pStyle w:val="Heading1"/>
              <w:spacing w:line="360" w:lineRule="auto"/>
              <w:ind w:firstLine="720"/>
              <w:rPr>
                <w:b w:val="0"/>
                <w:bCs w:val="0"/>
                <w:sz w:val="20"/>
                <w:szCs w:val="20"/>
              </w:rPr>
            </w:pPr>
            <w:r w:rsidRPr="00FD6591">
              <w:rPr>
                <w:b w:val="0"/>
                <w:bCs w:val="0"/>
                <w:sz w:val="20"/>
                <w:szCs w:val="20"/>
              </w:rPr>
              <w:t>Table 1</w:t>
            </w:r>
            <w:r>
              <w:rPr>
                <w:b w:val="0"/>
                <w:bCs w:val="0"/>
                <w:sz w:val="20"/>
                <w:szCs w:val="20"/>
              </w:rPr>
              <w:t>0</w:t>
            </w:r>
            <w:r w:rsidRPr="00FD6591">
              <w:rPr>
                <w:b w:val="0"/>
                <w:bCs w:val="0"/>
                <w:sz w:val="20"/>
                <w:szCs w:val="20"/>
              </w:rPr>
              <w:t>. Monitoring Criteria</w:t>
            </w:r>
          </w:p>
        </w:tc>
        <w:tc>
          <w:tcPr>
            <w:tcW w:w="828" w:type="dxa"/>
          </w:tcPr>
          <w:p w14:paraId="35F64444" w14:textId="34D58202" w:rsidR="00912A4F" w:rsidRPr="00E344E2" w:rsidRDefault="00912A4F" w:rsidP="009E0ECF">
            <w:pPr>
              <w:pStyle w:val="Heading1"/>
              <w:spacing w:line="360" w:lineRule="auto"/>
              <w:jc w:val="center"/>
              <w:rPr>
                <w:b w:val="0"/>
                <w:bCs w:val="0"/>
                <w:sz w:val="20"/>
                <w:szCs w:val="20"/>
              </w:rPr>
            </w:pPr>
            <w:r>
              <w:rPr>
                <w:b w:val="0"/>
                <w:bCs w:val="0"/>
                <w:sz w:val="20"/>
                <w:szCs w:val="20"/>
              </w:rPr>
              <w:t>5-2</w:t>
            </w:r>
            <w:r w:rsidR="00DC5DEA">
              <w:rPr>
                <w:b w:val="0"/>
                <w:bCs w:val="0"/>
                <w:sz w:val="20"/>
                <w:szCs w:val="20"/>
              </w:rPr>
              <w:t>7</w:t>
            </w:r>
          </w:p>
        </w:tc>
      </w:tr>
      <w:tr w:rsidR="00912A4F" w:rsidRPr="00E344E2" w14:paraId="374334CC" w14:textId="77777777">
        <w:trPr>
          <w:jc w:val="center"/>
        </w:trPr>
        <w:tc>
          <w:tcPr>
            <w:tcW w:w="8028" w:type="dxa"/>
          </w:tcPr>
          <w:p w14:paraId="473E3B2B" w14:textId="77777777" w:rsidR="00912A4F" w:rsidRPr="00FD6591" w:rsidRDefault="00912A4F" w:rsidP="009E0ECF">
            <w:pPr>
              <w:pStyle w:val="Heading1"/>
              <w:spacing w:line="360" w:lineRule="auto"/>
              <w:ind w:firstLine="540"/>
              <w:rPr>
                <w:b w:val="0"/>
                <w:bCs w:val="0"/>
                <w:sz w:val="20"/>
                <w:szCs w:val="20"/>
              </w:rPr>
            </w:pPr>
            <w:r w:rsidRPr="00FD6591">
              <w:rPr>
                <w:b w:val="0"/>
                <w:bCs w:val="0"/>
                <w:sz w:val="20"/>
                <w:szCs w:val="20"/>
              </w:rPr>
              <w:t>iv. Ongoing Monitoring</w:t>
            </w:r>
          </w:p>
        </w:tc>
        <w:tc>
          <w:tcPr>
            <w:tcW w:w="828" w:type="dxa"/>
          </w:tcPr>
          <w:p w14:paraId="3970CBB2" w14:textId="7DF3A34B" w:rsidR="00912A4F" w:rsidRPr="00E344E2" w:rsidRDefault="00912A4F" w:rsidP="008B13E5">
            <w:pPr>
              <w:pStyle w:val="Heading1"/>
              <w:spacing w:line="360" w:lineRule="auto"/>
              <w:jc w:val="center"/>
              <w:rPr>
                <w:b w:val="0"/>
                <w:bCs w:val="0"/>
                <w:sz w:val="20"/>
                <w:szCs w:val="20"/>
              </w:rPr>
            </w:pPr>
            <w:r>
              <w:rPr>
                <w:b w:val="0"/>
                <w:bCs w:val="0"/>
                <w:sz w:val="20"/>
                <w:szCs w:val="20"/>
              </w:rPr>
              <w:t>5-2</w:t>
            </w:r>
            <w:r w:rsidR="00DC5DEA">
              <w:rPr>
                <w:b w:val="0"/>
                <w:bCs w:val="0"/>
                <w:sz w:val="20"/>
                <w:szCs w:val="20"/>
              </w:rPr>
              <w:t>7</w:t>
            </w:r>
          </w:p>
        </w:tc>
      </w:tr>
      <w:tr w:rsidR="00912A4F" w:rsidRPr="00E344E2" w14:paraId="6EA381E6" w14:textId="77777777">
        <w:trPr>
          <w:jc w:val="center"/>
        </w:trPr>
        <w:tc>
          <w:tcPr>
            <w:tcW w:w="8028" w:type="dxa"/>
          </w:tcPr>
          <w:p w14:paraId="284D3460" w14:textId="77777777" w:rsidR="00912A4F" w:rsidRPr="00FD6591" w:rsidRDefault="00912A4F" w:rsidP="009E0ECF">
            <w:pPr>
              <w:pStyle w:val="Heading1"/>
              <w:spacing w:line="360" w:lineRule="auto"/>
              <w:ind w:firstLine="540"/>
              <w:rPr>
                <w:b w:val="0"/>
                <w:bCs w:val="0"/>
                <w:sz w:val="20"/>
                <w:szCs w:val="20"/>
              </w:rPr>
            </w:pPr>
            <w:r w:rsidRPr="00FD6591">
              <w:rPr>
                <w:b w:val="0"/>
                <w:bCs w:val="0"/>
                <w:sz w:val="20"/>
                <w:szCs w:val="20"/>
              </w:rPr>
              <w:t xml:space="preserve">v. </w:t>
            </w:r>
            <w:r w:rsidRPr="001767AE">
              <w:rPr>
                <w:b w:val="0"/>
                <w:bCs w:val="0"/>
                <w:sz w:val="20"/>
                <w:szCs w:val="20"/>
              </w:rPr>
              <w:t>Onsite Monitoring</w:t>
            </w:r>
          </w:p>
        </w:tc>
        <w:tc>
          <w:tcPr>
            <w:tcW w:w="828" w:type="dxa"/>
          </w:tcPr>
          <w:p w14:paraId="34DF1E8B" w14:textId="698E54B3" w:rsidR="00912A4F" w:rsidRPr="00E344E2" w:rsidRDefault="00912A4F" w:rsidP="009E0ECF">
            <w:pPr>
              <w:pStyle w:val="Heading1"/>
              <w:spacing w:line="360" w:lineRule="auto"/>
              <w:jc w:val="center"/>
              <w:rPr>
                <w:b w:val="0"/>
                <w:bCs w:val="0"/>
                <w:sz w:val="20"/>
                <w:szCs w:val="20"/>
              </w:rPr>
            </w:pPr>
            <w:r>
              <w:rPr>
                <w:b w:val="0"/>
                <w:bCs w:val="0"/>
                <w:sz w:val="20"/>
                <w:szCs w:val="20"/>
              </w:rPr>
              <w:t>5-2</w:t>
            </w:r>
            <w:r w:rsidR="00DC5DEA">
              <w:rPr>
                <w:b w:val="0"/>
                <w:bCs w:val="0"/>
                <w:sz w:val="20"/>
                <w:szCs w:val="20"/>
              </w:rPr>
              <w:t>8</w:t>
            </w:r>
          </w:p>
        </w:tc>
      </w:tr>
      <w:tr w:rsidR="00912A4F" w:rsidRPr="00E344E2" w14:paraId="6ACF3F66" w14:textId="77777777">
        <w:trPr>
          <w:jc w:val="center"/>
        </w:trPr>
        <w:tc>
          <w:tcPr>
            <w:tcW w:w="8028" w:type="dxa"/>
          </w:tcPr>
          <w:p w14:paraId="11BB58BB" w14:textId="77777777" w:rsidR="00912A4F" w:rsidRPr="00FD6591" w:rsidRDefault="00912A4F" w:rsidP="009E0ECF">
            <w:pPr>
              <w:pStyle w:val="Heading1"/>
              <w:spacing w:line="360" w:lineRule="auto"/>
              <w:ind w:firstLine="720"/>
              <w:rPr>
                <w:b w:val="0"/>
                <w:bCs w:val="0"/>
                <w:sz w:val="20"/>
                <w:szCs w:val="20"/>
              </w:rPr>
            </w:pPr>
            <w:r w:rsidRPr="00FD6591">
              <w:rPr>
                <w:b w:val="0"/>
                <w:bCs w:val="0"/>
                <w:sz w:val="20"/>
                <w:szCs w:val="20"/>
              </w:rPr>
              <w:t>Table 1</w:t>
            </w:r>
            <w:r>
              <w:rPr>
                <w:b w:val="0"/>
                <w:bCs w:val="0"/>
                <w:sz w:val="20"/>
                <w:szCs w:val="20"/>
              </w:rPr>
              <w:t>1</w:t>
            </w:r>
            <w:r w:rsidRPr="00FD6591">
              <w:rPr>
                <w:b w:val="0"/>
                <w:bCs w:val="0"/>
                <w:sz w:val="20"/>
                <w:szCs w:val="20"/>
              </w:rPr>
              <w:t xml:space="preserve">. Source Documents Reviewed During </w:t>
            </w:r>
            <w:r>
              <w:rPr>
                <w:b w:val="0"/>
                <w:bCs w:val="0"/>
                <w:sz w:val="20"/>
                <w:szCs w:val="20"/>
              </w:rPr>
              <w:t>Onsite</w:t>
            </w:r>
            <w:r w:rsidRPr="00FD6591">
              <w:rPr>
                <w:b w:val="0"/>
                <w:bCs w:val="0"/>
                <w:sz w:val="20"/>
                <w:szCs w:val="20"/>
              </w:rPr>
              <w:t xml:space="preserve"> Monitoring</w:t>
            </w:r>
          </w:p>
        </w:tc>
        <w:tc>
          <w:tcPr>
            <w:tcW w:w="828" w:type="dxa"/>
          </w:tcPr>
          <w:p w14:paraId="5B47C14B" w14:textId="7F1F8C95" w:rsidR="00912A4F" w:rsidRPr="00E344E2" w:rsidRDefault="00912A4F" w:rsidP="009E0ECF">
            <w:pPr>
              <w:pStyle w:val="Heading1"/>
              <w:spacing w:line="360" w:lineRule="auto"/>
              <w:jc w:val="center"/>
              <w:rPr>
                <w:b w:val="0"/>
                <w:bCs w:val="0"/>
                <w:sz w:val="20"/>
                <w:szCs w:val="20"/>
              </w:rPr>
            </w:pPr>
            <w:r>
              <w:rPr>
                <w:b w:val="0"/>
                <w:bCs w:val="0"/>
                <w:sz w:val="20"/>
                <w:szCs w:val="20"/>
              </w:rPr>
              <w:t>5-2</w:t>
            </w:r>
            <w:r w:rsidR="00DC5DEA">
              <w:rPr>
                <w:b w:val="0"/>
                <w:bCs w:val="0"/>
                <w:sz w:val="20"/>
                <w:szCs w:val="20"/>
              </w:rPr>
              <w:t>9</w:t>
            </w:r>
          </w:p>
        </w:tc>
      </w:tr>
      <w:tr w:rsidR="00912A4F" w:rsidRPr="00E344E2" w14:paraId="35129E85" w14:textId="77777777">
        <w:trPr>
          <w:jc w:val="center"/>
        </w:trPr>
        <w:tc>
          <w:tcPr>
            <w:tcW w:w="8028" w:type="dxa"/>
          </w:tcPr>
          <w:p w14:paraId="2BC00E23" w14:textId="77777777" w:rsidR="00912A4F" w:rsidRPr="00FD6591" w:rsidRDefault="00912A4F" w:rsidP="009E0ECF">
            <w:pPr>
              <w:pStyle w:val="Heading1"/>
              <w:spacing w:line="360" w:lineRule="auto"/>
              <w:ind w:firstLine="720"/>
              <w:rPr>
                <w:b w:val="0"/>
                <w:bCs w:val="0"/>
                <w:sz w:val="20"/>
                <w:szCs w:val="20"/>
              </w:rPr>
            </w:pPr>
            <w:r>
              <w:rPr>
                <w:b w:val="0"/>
                <w:bCs w:val="0"/>
                <w:sz w:val="20"/>
                <w:szCs w:val="20"/>
              </w:rPr>
              <w:t>Table 12. Ons</w:t>
            </w:r>
            <w:r w:rsidRPr="00FD6591">
              <w:rPr>
                <w:b w:val="0"/>
                <w:bCs w:val="0"/>
                <w:sz w:val="20"/>
                <w:szCs w:val="20"/>
              </w:rPr>
              <w:t>ite Monitoring Warning Signs</w:t>
            </w:r>
          </w:p>
        </w:tc>
        <w:tc>
          <w:tcPr>
            <w:tcW w:w="828" w:type="dxa"/>
          </w:tcPr>
          <w:p w14:paraId="01EB25B7" w14:textId="5F951CC7" w:rsidR="00912A4F" w:rsidRPr="00E344E2" w:rsidRDefault="00912A4F" w:rsidP="009E0ECF">
            <w:pPr>
              <w:pStyle w:val="Heading1"/>
              <w:spacing w:line="360" w:lineRule="auto"/>
              <w:jc w:val="center"/>
              <w:rPr>
                <w:b w:val="0"/>
                <w:bCs w:val="0"/>
                <w:sz w:val="20"/>
                <w:szCs w:val="20"/>
              </w:rPr>
            </w:pPr>
            <w:r w:rsidRPr="00E344E2">
              <w:rPr>
                <w:b w:val="0"/>
                <w:bCs w:val="0"/>
                <w:sz w:val="20"/>
                <w:szCs w:val="20"/>
              </w:rPr>
              <w:t>5</w:t>
            </w:r>
            <w:r>
              <w:rPr>
                <w:b w:val="0"/>
                <w:bCs w:val="0"/>
                <w:sz w:val="20"/>
                <w:szCs w:val="20"/>
              </w:rPr>
              <w:t>-</w:t>
            </w:r>
            <w:r w:rsidR="00DC5DEA">
              <w:rPr>
                <w:b w:val="0"/>
                <w:bCs w:val="0"/>
                <w:sz w:val="20"/>
                <w:szCs w:val="20"/>
              </w:rPr>
              <w:t>30</w:t>
            </w:r>
          </w:p>
        </w:tc>
      </w:tr>
      <w:tr w:rsidR="00912A4F" w:rsidRPr="00E344E2" w14:paraId="2F1FA562" w14:textId="77777777">
        <w:trPr>
          <w:jc w:val="center"/>
        </w:trPr>
        <w:tc>
          <w:tcPr>
            <w:tcW w:w="8028" w:type="dxa"/>
          </w:tcPr>
          <w:p w14:paraId="26582146" w14:textId="77777777" w:rsidR="00912A4F" w:rsidRDefault="00912A4F" w:rsidP="009E0ECF">
            <w:pPr>
              <w:pStyle w:val="Heading1"/>
              <w:spacing w:line="360" w:lineRule="auto"/>
              <w:ind w:firstLine="360"/>
              <w:rPr>
                <w:b w:val="0"/>
                <w:bCs w:val="0"/>
                <w:sz w:val="20"/>
                <w:szCs w:val="20"/>
              </w:rPr>
            </w:pPr>
            <w:r>
              <w:rPr>
                <w:b w:val="0"/>
                <w:bCs w:val="0"/>
                <w:sz w:val="20"/>
                <w:szCs w:val="20"/>
              </w:rPr>
              <w:t>O. Fraud Prevention</w:t>
            </w:r>
          </w:p>
        </w:tc>
        <w:tc>
          <w:tcPr>
            <w:tcW w:w="828" w:type="dxa"/>
          </w:tcPr>
          <w:p w14:paraId="1E013374" w14:textId="59686D84" w:rsidR="00912A4F" w:rsidRDefault="008B13E5" w:rsidP="009E0ECF">
            <w:pPr>
              <w:pStyle w:val="Heading1"/>
              <w:spacing w:line="360" w:lineRule="auto"/>
              <w:jc w:val="center"/>
              <w:rPr>
                <w:b w:val="0"/>
                <w:bCs w:val="0"/>
                <w:sz w:val="20"/>
                <w:szCs w:val="20"/>
              </w:rPr>
            </w:pPr>
            <w:r>
              <w:rPr>
                <w:b w:val="0"/>
                <w:bCs w:val="0"/>
                <w:sz w:val="20"/>
                <w:szCs w:val="20"/>
              </w:rPr>
              <w:t>5-3</w:t>
            </w:r>
            <w:r w:rsidR="00DC5DEA">
              <w:rPr>
                <w:b w:val="0"/>
                <w:bCs w:val="0"/>
                <w:sz w:val="20"/>
                <w:szCs w:val="20"/>
              </w:rPr>
              <w:t>1</w:t>
            </w:r>
          </w:p>
        </w:tc>
      </w:tr>
      <w:tr w:rsidR="00912A4F" w:rsidRPr="00E344E2" w14:paraId="7441628F" w14:textId="77777777">
        <w:trPr>
          <w:jc w:val="center"/>
        </w:trPr>
        <w:tc>
          <w:tcPr>
            <w:tcW w:w="8028" w:type="dxa"/>
          </w:tcPr>
          <w:p w14:paraId="6C187BF0" w14:textId="77777777" w:rsidR="00912A4F" w:rsidRDefault="00912A4F" w:rsidP="009E0ECF">
            <w:pPr>
              <w:pStyle w:val="Heading1"/>
              <w:spacing w:line="360" w:lineRule="auto"/>
              <w:ind w:left="540"/>
              <w:rPr>
                <w:b w:val="0"/>
                <w:bCs w:val="0"/>
                <w:sz w:val="20"/>
                <w:szCs w:val="20"/>
              </w:rPr>
            </w:pPr>
            <w:r>
              <w:rPr>
                <w:b w:val="0"/>
                <w:bCs w:val="0"/>
                <w:sz w:val="20"/>
                <w:szCs w:val="20"/>
              </w:rPr>
              <w:t>i. Special Attention for High-Risk Grant Activities</w:t>
            </w:r>
          </w:p>
        </w:tc>
        <w:tc>
          <w:tcPr>
            <w:tcW w:w="828" w:type="dxa"/>
          </w:tcPr>
          <w:p w14:paraId="02579024" w14:textId="6E8A3696" w:rsidR="00912A4F" w:rsidRDefault="008B13E5" w:rsidP="009E0ECF">
            <w:pPr>
              <w:pStyle w:val="Heading1"/>
              <w:spacing w:line="360" w:lineRule="auto"/>
              <w:jc w:val="center"/>
              <w:rPr>
                <w:b w:val="0"/>
                <w:bCs w:val="0"/>
                <w:sz w:val="20"/>
                <w:szCs w:val="20"/>
              </w:rPr>
            </w:pPr>
            <w:r>
              <w:rPr>
                <w:b w:val="0"/>
                <w:bCs w:val="0"/>
                <w:sz w:val="20"/>
                <w:szCs w:val="20"/>
              </w:rPr>
              <w:t>5-3</w:t>
            </w:r>
            <w:r w:rsidR="00DC5DEA">
              <w:rPr>
                <w:b w:val="0"/>
                <w:bCs w:val="0"/>
                <w:sz w:val="20"/>
                <w:szCs w:val="20"/>
              </w:rPr>
              <w:t>1</w:t>
            </w:r>
          </w:p>
        </w:tc>
      </w:tr>
      <w:tr w:rsidR="00912A4F" w:rsidRPr="00E344E2" w14:paraId="05C97E53" w14:textId="77777777">
        <w:trPr>
          <w:jc w:val="center"/>
        </w:trPr>
        <w:tc>
          <w:tcPr>
            <w:tcW w:w="8028" w:type="dxa"/>
          </w:tcPr>
          <w:p w14:paraId="0B6EEB9C" w14:textId="77777777" w:rsidR="00912A4F" w:rsidRDefault="00912A4F" w:rsidP="009E0ECF">
            <w:pPr>
              <w:pStyle w:val="Heading1"/>
              <w:spacing w:line="360" w:lineRule="auto"/>
              <w:ind w:left="540"/>
              <w:rPr>
                <w:b w:val="0"/>
                <w:bCs w:val="0"/>
                <w:sz w:val="20"/>
                <w:szCs w:val="20"/>
              </w:rPr>
            </w:pPr>
            <w:r>
              <w:rPr>
                <w:b w:val="0"/>
                <w:bCs w:val="0"/>
                <w:sz w:val="20"/>
                <w:szCs w:val="20"/>
              </w:rPr>
              <w:t>ii. Recognition of Risk Factors for Personnel Services Grants</w:t>
            </w:r>
          </w:p>
        </w:tc>
        <w:tc>
          <w:tcPr>
            <w:tcW w:w="828" w:type="dxa"/>
          </w:tcPr>
          <w:p w14:paraId="39517A31" w14:textId="55E02092" w:rsidR="00912A4F" w:rsidRDefault="008B13E5" w:rsidP="009E0ECF">
            <w:pPr>
              <w:pStyle w:val="Heading1"/>
              <w:spacing w:line="360" w:lineRule="auto"/>
              <w:jc w:val="center"/>
              <w:rPr>
                <w:b w:val="0"/>
                <w:bCs w:val="0"/>
                <w:sz w:val="20"/>
                <w:szCs w:val="20"/>
              </w:rPr>
            </w:pPr>
            <w:r>
              <w:rPr>
                <w:b w:val="0"/>
                <w:bCs w:val="0"/>
                <w:sz w:val="20"/>
                <w:szCs w:val="20"/>
              </w:rPr>
              <w:t>5-3</w:t>
            </w:r>
            <w:r w:rsidR="00DC5DEA">
              <w:rPr>
                <w:b w:val="0"/>
                <w:bCs w:val="0"/>
                <w:sz w:val="20"/>
                <w:szCs w:val="20"/>
              </w:rPr>
              <w:t>1</w:t>
            </w:r>
          </w:p>
        </w:tc>
      </w:tr>
      <w:tr w:rsidR="00912A4F" w:rsidRPr="00E344E2" w14:paraId="27F6AF69" w14:textId="77777777">
        <w:trPr>
          <w:jc w:val="center"/>
        </w:trPr>
        <w:tc>
          <w:tcPr>
            <w:tcW w:w="8028" w:type="dxa"/>
          </w:tcPr>
          <w:p w14:paraId="1DFFE56F" w14:textId="77777777" w:rsidR="00912A4F" w:rsidRDefault="00912A4F" w:rsidP="009E0ECF">
            <w:pPr>
              <w:pStyle w:val="Heading1"/>
              <w:spacing w:line="360" w:lineRule="auto"/>
              <w:ind w:left="540"/>
              <w:rPr>
                <w:b w:val="0"/>
                <w:bCs w:val="0"/>
                <w:sz w:val="20"/>
                <w:szCs w:val="20"/>
              </w:rPr>
            </w:pPr>
            <w:r>
              <w:rPr>
                <w:b w:val="0"/>
                <w:bCs w:val="0"/>
                <w:sz w:val="20"/>
                <w:szCs w:val="20"/>
              </w:rPr>
              <w:t>iii. Incorporation of Prevention Strategies into HSO Policies and Monitoring Practices</w:t>
            </w:r>
          </w:p>
        </w:tc>
        <w:tc>
          <w:tcPr>
            <w:tcW w:w="828" w:type="dxa"/>
          </w:tcPr>
          <w:p w14:paraId="7D119E66" w14:textId="64180EDD" w:rsidR="00912A4F" w:rsidRDefault="008B13E5" w:rsidP="009E0ECF">
            <w:pPr>
              <w:pStyle w:val="Heading1"/>
              <w:spacing w:line="360" w:lineRule="auto"/>
              <w:jc w:val="center"/>
              <w:rPr>
                <w:b w:val="0"/>
                <w:bCs w:val="0"/>
                <w:sz w:val="20"/>
                <w:szCs w:val="20"/>
              </w:rPr>
            </w:pPr>
            <w:r>
              <w:rPr>
                <w:b w:val="0"/>
                <w:bCs w:val="0"/>
                <w:sz w:val="20"/>
                <w:szCs w:val="20"/>
              </w:rPr>
              <w:t>5-3</w:t>
            </w:r>
            <w:r w:rsidR="00DC5DEA">
              <w:rPr>
                <w:b w:val="0"/>
                <w:bCs w:val="0"/>
                <w:sz w:val="20"/>
                <w:szCs w:val="20"/>
              </w:rPr>
              <w:t>1</w:t>
            </w:r>
          </w:p>
        </w:tc>
      </w:tr>
      <w:tr w:rsidR="00912A4F" w:rsidRPr="00E344E2" w14:paraId="572F422F" w14:textId="77777777">
        <w:trPr>
          <w:jc w:val="center"/>
        </w:trPr>
        <w:tc>
          <w:tcPr>
            <w:tcW w:w="8028" w:type="dxa"/>
          </w:tcPr>
          <w:p w14:paraId="3DB40877" w14:textId="77777777" w:rsidR="00912A4F" w:rsidRDefault="00912A4F" w:rsidP="009E0ECF">
            <w:pPr>
              <w:pStyle w:val="Heading1"/>
              <w:spacing w:line="360" w:lineRule="auto"/>
              <w:ind w:left="540"/>
              <w:rPr>
                <w:b w:val="0"/>
                <w:bCs w:val="0"/>
                <w:sz w:val="20"/>
                <w:szCs w:val="20"/>
              </w:rPr>
            </w:pPr>
            <w:r>
              <w:rPr>
                <w:b w:val="0"/>
                <w:bCs w:val="0"/>
                <w:sz w:val="20"/>
                <w:szCs w:val="20"/>
              </w:rPr>
              <w:t>iv. Preventive Oversight for Law Enforcement Agencies</w:t>
            </w:r>
          </w:p>
        </w:tc>
        <w:tc>
          <w:tcPr>
            <w:tcW w:w="828" w:type="dxa"/>
          </w:tcPr>
          <w:p w14:paraId="3EB59559" w14:textId="1C122DAA" w:rsidR="00912A4F" w:rsidRDefault="008B13E5" w:rsidP="009E0ECF">
            <w:pPr>
              <w:pStyle w:val="Heading1"/>
              <w:spacing w:line="360" w:lineRule="auto"/>
              <w:jc w:val="center"/>
              <w:rPr>
                <w:b w:val="0"/>
                <w:bCs w:val="0"/>
                <w:sz w:val="20"/>
                <w:szCs w:val="20"/>
              </w:rPr>
            </w:pPr>
            <w:r>
              <w:rPr>
                <w:b w:val="0"/>
                <w:bCs w:val="0"/>
                <w:sz w:val="20"/>
                <w:szCs w:val="20"/>
              </w:rPr>
              <w:t>5-3</w:t>
            </w:r>
            <w:r w:rsidR="00DC5DEA">
              <w:rPr>
                <w:b w:val="0"/>
                <w:bCs w:val="0"/>
                <w:sz w:val="20"/>
                <w:szCs w:val="20"/>
              </w:rPr>
              <w:t>2</w:t>
            </w:r>
          </w:p>
        </w:tc>
      </w:tr>
      <w:tr w:rsidR="00912A4F" w:rsidRPr="00E344E2" w14:paraId="652988E7" w14:textId="77777777">
        <w:trPr>
          <w:jc w:val="center"/>
        </w:trPr>
        <w:tc>
          <w:tcPr>
            <w:tcW w:w="8028" w:type="dxa"/>
          </w:tcPr>
          <w:p w14:paraId="4B0AF085" w14:textId="77777777" w:rsidR="00912A4F" w:rsidRPr="00292834" w:rsidRDefault="00912A4F" w:rsidP="009E0ECF">
            <w:pPr>
              <w:pStyle w:val="Heading1"/>
              <w:spacing w:line="360" w:lineRule="auto"/>
              <w:ind w:left="540"/>
              <w:rPr>
                <w:b w:val="0"/>
                <w:bCs w:val="0"/>
                <w:sz w:val="20"/>
                <w:szCs w:val="20"/>
              </w:rPr>
            </w:pPr>
            <w:r w:rsidRPr="00292834">
              <w:rPr>
                <w:b w:val="0"/>
                <w:bCs w:val="0"/>
                <w:sz w:val="20"/>
                <w:szCs w:val="20"/>
              </w:rPr>
              <w:t>v. Utilization of Federal and Other Training Resources</w:t>
            </w:r>
          </w:p>
        </w:tc>
        <w:tc>
          <w:tcPr>
            <w:tcW w:w="828" w:type="dxa"/>
          </w:tcPr>
          <w:p w14:paraId="7DBA0A49" w14:textId="05353EC4" w:rsidR="00912A4F" w:rsidRDefault="008B13E5" w:rsidP="009E0ECF">
            <w:pPr>
              <w:pStyle w:val="Heading1"/>
              <w:spacing w:line="360" w:lineRule="auto"/>
              <w:jc w:val="center"/>
              <w:rPr>
                <w:b w:val="0"/>
                <w:bCs w:val="0"/>
                <w:sz w:val="20"/>
                <w:szCs w:val="20"/>
              </w:rPr>
            </w:pPr>
            <w:r>
              <w:rPr>
                <w:b w:val="0"/>
                <w:bCs w:val="0"/>
                <w:sz w:val="20"/>
                <w:szCs w:val="20"/>
              </w:rPr>
              <w:t>5-</w:t>
            </w:r>
            <w:r w:rsidR="00DC5DEA">
              <w:rPr>
                <w:b w:val="0"/>
                <w:bCs w:val="0"/>
                <w:sz w:val="20"/>
                <w:szCs w:val="20"/>
              </w:rPr>
              <w:t>32</w:t>
            </w:r>
          </w:p>
        </w:tc>
      </w:tr>
      <w:tr w:rsidR="00912A4F" w:rsidRPr="00E344E2" w14:paraId="350B96A7" w14:textId="77777777">
        <w:trPr>
          <w:jc w:val="center"/>
        </w:trPr>
        <w:tc>
          <w:tcPr>
            <w:tcW w:w="8028" w:type="dxa"/>
          </w:tcPr>
          <w:p w14:paraId="057605D3" w14:textId="30EFC3D5" w:rsidR="00912A4F" w:rsidRPr="00292834" w:rsidRDefault="00912A4F" w:rsidP="009E0ECF">
            <w:pPr>
              <w:pStyle w:val="Heading1"/>
              <w:spacing w:line="360" w:lineRule="auto"/>
              <w:ind w:firstLine="360"/>
              <w:rPr>
                <w:b w:val="0"/>
                <w:bCs w:val="0"/>
                <w:sz w:val="20"/>
                <w:szCs w:val="20"/>
              </w:rPr>
            </w:pPr>
            <w:r w:rsidRPr="00292834">
              <w:rPr>
                <w:b w:val="0"/>
                <w:bCs w:val="0"/>
                <w:sz w:val="20"/>
                <w:szCs w:val="20"/>
              </w:rPr>
              <w:t xml:space="preserve">P. Resolution of Monitoring </w:t>
            </w:r>
            <w:r w:rsidR="006C3CF8" w:rsidRPr="00292834">
              <w:rPr>
                <w:b w:val="0"/>
                <w:bCs w:val="0"/>
                <w:sz w:val="20"/>
                <w:szCs w:val="20"/>
              </w:rPr>
              <w:t xml:space="preserve">and Other </w:t>
            </w:r>
            <w:r w:rsidRPr="00292834">
              <w:rPr>
                <w:b w:val="0"/>
                <w:bCs w:val="0"/>
                <w:sz w:val="20"/>
                <w:szCs w:val="20"/>
              </w:rPr>
              <w:t>Findings</w:t>
            </w:r>
          </w:p>
        </w:tc>
        <w:tc>
          <w:tcPr>
            <w:tcW w:w="828" w:type="dxa"/>
          </w:tcPr>
          <w:p w14:paraId="1BCA2574" w14:textId="01D15C6C" w:rsidR="00912A4F" w:rsidRPr="00E344E2" w:rsidRDefault="00912A4F" w:rsidP="009E0ECF">
            <w:pPr>
              <w:pStyle w:val="Heading1"/>
              <w:spacing w:line="360" w:lineRule="auto"/>
              <w:jc w:val="center"/>
              <w:rPr>
                <w:b w:val="0"/>
                <w:bCs w:val="0"/>
                <w:sz w:val="20"/>
                <w:szCs w:val="20"/>
              </w:rPr>
            </w:pPr>
            <w:r>
              <w:rPr>
                <w:b w:val="0"/>
                <w:bCs w:val="0"/>
                <w:sz w:val="20"/>
                <w:szCs w:val="20"/>
              </w:rPr>
              <w:t>5-</w:t>
            </w:r>
            <w:r w:rsidR="00DC5DEA">
              <w:rPr>
                <w:b w:val="0"/>
                <w:bCs w:val="0"/>
                <w:sz w:val="20"/>
                <w:szCs w:val="20"/>
              </w:rPr>
              <w:t>34</w:t>
            </w:r>
          </w:p>
        </w:tc>
      </w:tr>
      <w:tr w:rsidR="00912A4F" w14:paraId="7E975813" w14:textId="77777777">
        <w:trPr>
          <w:jc w:val="center"/>
        </w:trPr>
        <w:tc>
          <w:tcPr>
            <w:tcW w:w="8028" w:type="dxa"/>
          </w:tcPr>
          <w:p w14:paraId="189F5166" w14:textId="77777777" w:rsidR="00912A4F" w:rsidRPr="00FD6591" w:rsidRDefault="00912A4F" w:rsidP="009E0ECF">
            <w:pPr>
              <w:pStyle w:val="Heading1"/>
              <w:spacing w:line="360" w:lineRule="auto"/>
              <w:ind w:firstLine="540"/>
              <w:rPr>
                <w:b w:val="0"/>
                <w:bCs w:val="0"/>
                <w:sz w:val="20"/>
                <w:szCs w:val="20"/>
              </w:rPr>
            </w:pPr>
            <w:r w:rsidRPr="00FD6591">
              <w:rPr>
                <w:b w:val="0"/>
                <w:bCs w:val="0"/>
                <w:sz w:val="20"/>
                <w:szCs w:val="20"/>
              </w:rPr>
              <w:t>i. Minor Findings</w:t>
            </w:r>
          </w:p>
        </w:tc>
        <w:tc>
          <w:tcPr>
            <w:tcW w:w="828" w:type="dxa"/>
          </w:tcPr>
          <w:p w14:paraId="33026988" w14:textId="5FFB33BD" w:rsidR="00912A4F" w:rsidRPr="00E344E2" w:rsidRDefault="00912A4F" w:rsidP="009E0ECF">
            <w:pPr>
              <w:pStyle w:val="Heading1"/>
              <w:spacing w:line="360" w:lineRule="auto"/>
              <w:jc w:val="center"/>
              <w:rPr>
                <w:b w:val="0"/>
                <w:bCs w:val="0"/>
                <w:sz w:val="20"/>
                <w:szCs w:val="20"/>
              </w:rPr>
            </w:pPr>
            <w:r>
              <w:rPr>
                <w:b w:val="0"/>
                <w:bCs w:val="0"/>
                <w:sz w:val="20"/>
                <w:szCs w:val="20"/>
              </w:rPr>
              <w:t>5-3</w:t>
            </w:r>
            <w:r w:rsidR="00DC5DEA">
              <w:rPr>
                <w:b w:val="0"/>
                <w:bCs w:val="0"/>
                <w:sz w:val="20"/>
                <w:szCs w:val="20"/>
              </w:rPr>
              <w:t>4</w:t>
            </w:r>
          </w:p>
        </w:tc>
      </w:tr>
      <w:tr w:rsidR="00912A4F" w14:paraId="72C50E99" w14:textId="77777777">
        <w:trPr>
          <w:jc w:val="center"/>
        </w:trPr>
        <w:tc>
          <w:tcPr>
            <w:tcW w:w="8028" w:type="dxa"/>
          </w:tcPr>
          <w:p w14:paraId="0F1AD0A9" w14:textId="77777777" w:rsidR="00912A4F" w:rsidRPr="00FD6591" w:rsidRDefault="00912A4F" w:rsidP="009E0ECF">
            <w:pPr>
              <w:pStyle w:val="Heading1"/>
              <w:spacing w:line="360" w:lineRule="auto"/>
              <w:ind w:left="540"/>
              <w:rPr>
                <w:b w:val="0"/>
                <w:bCs w:val="0"/>
                <w:sz w:val="20"/>
                <w:szCs w:val="20"/>
              </w:rPr>
            </w:pPr>
            <w:r>
              <w:rPr>
                <w:b w:val="0"/>
                <w:bCs w:val="0"/>
                <w:sz w:val="20"/>
                <w:szCs w:val="20"/>
              </w:rPr>
              <w:t xml:space="preserve">ii. </w:t>
            </w:r>
            <w:r w:rsidRPr="00FD6591">
              <w:rPr>
                <w:b w:val="0"/>
                <w:bCs w:val="0"/>
                <w:sz w:val="20"/>
                <w:szCs w:val="20"/>
              </w:rPr>
              <w:t>Repeated Incidence/More Serious Findings</w:t>
            </w:r>
          </w:p>
        </w:tc>
        <w:tc>
          <w:tcPr>
            <w:tcW w:w="828" w:type="dxa"/>
          </w:tcPr>
          <w:p w14:paraId="12C38B56" w14:textId="768A041F" w:rsidR="00912A4F" w:rsidRPr="00E344E2" w:rsidRDefault="00912A4F" w:rsidP="009E0ECF">
            <w:pPr>
              <w:pStyle w:val="Heading1"/>
              <w:spacing w:line="360" w:lineRule="auto"/>
              <w:jc w:val="center"/>
              <w:rPr>
                <w:b w:val="0"/>
                <w:bCs w:val="0"/>
                <w:sz w:val="20"/>
                <w:szCs w:val="20"/>
              </w:rPr>
            </w:pPr>
            <w:r>
              <w:rPr>
                <w:b w:val="0"/>
                <w:bCs w:val="0"/>
                <w:sz w:val="20"/>
                <w:szCs w:val="20"/>
              </w:rPr>
              <w:t>5-3</w:t>
            </w:r>
            <w:r w:rsidR="00DC5DEA">
              <w:rPr>
                <w:b w:val="0"/>
                <w:bCs w:val="0"/>
                <w:sz w:val="20"/>
                <w:szCs w:val="20"/>
              </w:rPr>
              <w:t>4</w:t>
            </w:r>
          </w:p>
        </w:tc>
      </w:tr>
      <w:tr w:rsidR="00912A4F" w:rsidRPr="00E344E2" w14:paraId="5A5784CD" w14:textId="77777777">
        <w:trPr>
          <w:jc w:val="center"/>
        </w:trPr>
        <w:tc>
          <w:tcPr>
            <w:tcW w:w="8028" w:type="dxa"/>
          </w:tcPr>
          <w:p w14:paraId="0CCDF1CE" w14:textId="77777777" w:rsidR="00912A4F" w:rsidRPr="00FD6591" w:rsidRDefault="00912A4F" w:rsidP="009E0ECF">
            <w:pPr>
              <w:pStyle w:val="Heading1"/>
              <w:spacing w:line="360" w:lineRule="auto"/>
              <w:ind w:left="540"/>
              <w:rPr>
                <w:b w:val="0"/>
                <w:bCs w:val="0"/>
                <w:sz w:val="20"/>
                <w:szCs w:val="20"/>
              </w:rPr>
            </w:pPr>
            <w:r w:rsidRPr="00FD6591">
              <w:rPr>
                <w:b w:val="0"/>
                <w:bCs w:val="0"/>
                <w:sz w:val="20"/>
                <w:szCs w:val="20"/>
              </w:rPr>
              <w:t>iii. Significant Find</w:t>
            </w:r>
            <w:r>
              <w:rPr>
                <w:b w:val="0"/>
                <w:bCs w:val="0"/>
                <w:sz w:val="20"/>
                <w:szCs w:val="20"/>
              </w:rPr>
              <w:t>ings Requiring Immediate Action</w:t>
            </w:r>
          </w:p>
        </w:tc>
        <w:tc>
          <w:tcPr>
            <w:tcW w:w="828" w:type="dxa"/>
          </w:tcPr>
          <w:p w14:paraId="53C226CE" w14:textId="37DDDBBF" w:rsidR="00912A4F" w:rsidRPr="00E344E2" w:rsidRDefault="00912A4F" w:rsidP="009E0ECF">
            <w:pPr>
              <w:pStyle w:val="Heading1"/>
              <w:spacing w:line="360" w:lineRule="auto"/>
              <w:jc w:val="center"/>
              <w:rPr>
                <w:b w:val="0"/>
                <w:bCs w:val="0"/>
                <w:sz w:val="20"/>
                <w:szCs w:val="20"/>
              </w:rPr>
            </w:pPr>
            <w:r>
              <w:rPr>
                <w:b w:val="0"/>
                <w:bCs w:val="0"/>
                <w:sz w:val="20"/>
                <w:szCs w:val="20"/>
              </w:rPr>
              <w:t>5-3</w:t>
            </w:r>
            <w:r w:rsidR="005C40A5">
              <w:rPr>
                <w:b w:val="0"/>
                <w:bCs w:val="0"/>
                <w:sz w:val="20"/>
                <w:szCs w:val="20"/>
              </w:rPr>
              <w:t>4</w:t>
            </w:r>
          </w:p>
        </w:tc>
      </w:tr>
      <w:tr w:rsidR="00912A4F" w14:paraId="453D2FE9" w14:textId="77777777">
        <w:trPr>
          <w:jc w:val="center"/>
        </w:trPr>
        <w:tc>
          <w:tcPr>
            <w:tcW w:w="8028" w:type="dxa"/>
          </w:tcPr>
          <w:p w14:paraId="6A8E8FC0" w14:textId="77777777" w:rsidR="00912A4F" w:rsidRPr="00FD6591" w:rsidRDefault="00912A4F" w:rsidP="009E0ECF">
            <w:pPr>
              <w:pStyle w:val="Heading1"/>
              <w:spacing w:line="360" w:lineRule="auto"/>
              <w:ind w:firstLine="540"/>
              <w:rPr>
                <w:b w:val="0"/>
                <w:bCs w:val="0"/>
                <w:sz w:val="20"/>
                <w:szCs w:val="20"/>
              </w:rPr>
            </w:pPr>
            <w:r w:rsidRPr="00FD6591">
              <w:rPr>
                <w:b w:val="0"/>
                <w:bCs w:val="0"/>
                <w:sz w:val="20"/>
                <w:szCs w:val="20"/>
              </w:rPr>
              <w:t>iv. Resolution of Repeated, More Serious and Significant Findings</w:t>
            </w:r>
          </w:p>
        </w:tc>
        <w:tc>
          <w:tcPr>
            <w:tcW w:w="828" w:type="dxa"/>
          </w:tcPr>
          <w:p w14:paraId="7A2DAC70" w14:textId="01A1A40E" w:rsidR="00912A4F" w:rsidRPr="00E344E2" w:rsidRDefault="00912A4F" w:rsidP="009E0ECF">
            <w:pPr>
              <w:pStyle w:val="Heading1"/>
              <w:spacing w:line="360" w:lineRule="auto"/>
              <w:jc w:val="center"/>
              <w:rPr>
                <w:b w:val="0"/>
                <w:bCs w:val="0"/>
                <w:sz w:val="20"/>
                <w:szCs w:val="20"/>
              </w:rPr>
            </w:pPr>
            <w:r>
              <w:rPr>
                <w:b w:val="0"/>
                <w:bCs w:val="0"/>
                <w:sz w:val="20"/>
                <w:szCs w:val="20"/>
              </w:rPr>
              <w:t>5-3</w:t>
            </w:r>
            <w:r w:rsidR="00DC5DEA">
              <w:rPr>
                <w:b w:val="0"/>
                <w:bCs w:val="0"/>
                <w:sz w:val="20"/>
                <w:szCs w:val="20"/>
              </w:rPr>
              <w:t>5</w:t>
            </w:r>
          </w:p>
        </w:tc>
      </w:tr>
      <w:tr w:rsidR="00912A4F" w:rsidRPr="00E344E2" w14:paraId="58EC652B" w14:textId="77777777">
        <w:trPr>
          <w:jc w:val="center"/>
        </w:trPr>
        <w:tc>
          <w:tcPr>
            <w:tcW w:w="8028" w:type="dxa"/>
          </w:tcPr>
          <w:p w14:paraId="5763D4C9" w14:textId="77777777" w:rsidR="00912A4F" w:rsidRPr="00FD6591" w:rsidRDefault="00912A4F" w:rsidP="009E0ECF">
            <w:pPr>
              <w:pStyle w:val="Heading1"/>
              <w:spacing w:line="360" w:lineRule="auto"/>
              <w:ind w:firstLine="540"/>
              <w:rPr>
                <w:b w:val="0"/>
                <w:bCs w:val="0"/>
                <w:sz w:val="20"/>
                <w:szCs w:val="20"/>
              </w:rPr>
            </w:pPr>
            <w:r w:rsidRPr="00FD6591">
              <w:rPr>
                <w:b w:val="0"/>
                <w:bCs w:val="0"/>
                <w:sz w:val="20"/>
                <w:szCs w:val="20"/>
              </w:rPr>
              <w:t>v. Removal of “Grantee on Notice” Status</w:t>
            </w:r>
          </w:p>
        </w:tc>
        <w:tc>
          <w:tcPr>
            <w:tcW w:w="828" w:type="dxa"/>
          </w:tcPr>
          <w:p w14:paraId="2BE70660" w14:textId="1A60F627" w:rsidR="00912A4F" w:rsidRPr="00E344E2" w:rsidRDefault="00912A4F" w:rsidP="009E0ECF">
            <w:pPr>
              <w:pStyle w:val="Heading1"/>
              <w:spacing w:line="360" w:lineRule="auto"/>
              <w:jc w:val="center"/>
              <w:rPr>
                <w:b w:val="0"/>
                <w:bCs w:val="0"/>
                <w:sz w:val="20"/>
                <w:szCs w:val="20"/>
              </w:rPr>
            </w:pPr>
            <w:r>
              <w:rPr>
                <w:b w:val="0"/>
                <w:bCs w:val="0"/>
                <w:sz w:val="20"/>
                <w:szCs w:val="20"/>
              </w:rPr>
              <w:t>5-3</w:t>
            </w:r>
            <w:r w:rsidR="00DC5DEA">
              <w:rPr>
                <w:b w:val="0"/>
                <w:bCs w:val="0"/>
                <w:sz w:val="20"/>
                <w:szCs w:val="20"/>
              </w:rPr>
              <w:t>6</w:t>
            </w:r>
          </w:p>
        </w:tc>
      </w:tr>
      <w:tr w:rsidR="00912A4F" w14:paraId="5AF01A3E" w14:textId="77777777">
        <w:trPr>
          <w:jc w:val="center"/>
        </w:trPr>
        <w:tc>
          <w:tcPr>
            <w:tcW w:w="8028" w:type="dxa"/>
          </w:tcPr>
          <w:p w14:paraId="7FF209B8" w14:textId="77777777" w:rsidR="00912A4F" w:rsidRPr="00FD6591" w:rsidRDefault="00912A4F" w:rsidP="009E0ECF">
            <w:pPr>
              <w:pStyle w:val="Heading1"/>
              <w:spacing w:line="360" w:lineRule="auto"/>
              <w:ind w:firstLine="360"/>
              <w:rPr>
                <w:b w:val="0"/>
                <w:bCs w:val="0"/>
                <w:sz w:val="20"/>
                <w:szCs w:val="20"/>
              </w:rPr>
            </w:pPr>
            <w:r>
              <w:rPr>
                <w:b w:val="0"/>
                <w:bCs w:val="0"/>
                <w:sz w:val="20"/>
                <w:szCs w:val="20"/>
              </w:rPr>
              <w:t>Q</w:t>
            </w:r>
            <w:r w:rsidRPr="00FD6591">
              <w:rPr>
                <w:b w:val="0"/>
                <w:bCs w:val="0"/>
                <w:sz w:val="20"/>
                <w:szCs w:val="20"/>
              </w:rPr>
              <w:t xml:space="preserve">. </w:t>
            </w:r>
            <w:r w:rsidRPr="00E77231">
              <w:rPr>
                <w:b w:val="0"/>
                <w:bCs w:val="0"/>
                <w:sz w:val="20"/>
                <w:szCs w:val="20"/>
              </w:rPr>
              <w:t>Monitoring Calendar</w:t>
            </w:r>
          </w:p>
        </w:tc>
        <w:tc>
          <w:tcPr>
            <w:tcW w:w="828" w:type="dxa"/>
          </w:tcPr>
          <w:p w14:paraId="036BD5A7" w14:textId="0B60B138" w:rsidR="00912A4F" w:rsidRPr="00E344E2" w:rsidRDefault="00912A4F" w:rsidP="009E0ECF">
            <w:pPr>
              <w:pStyle w:val="Heading1"/>
              <w:spacing w:line="360" w:lineRule="auto"/>
              <w:jc w:val="center"/>
              <w:rPr>
                <w:b w:val="0"/>
                <w:bCs w:val="0"/>
                <w:sz w:val="20"/>
                <w:szCs w:val="20"/>
              </w:rPr>
            </w:pPr>
            <w:r>
              <w:rPr>
                <w:b w:val="0"/>
                <w:bCs w:val="0"/>
                <w:sz w:val="20"/>
                <w:szCs w:val="20"/>
              </w:rPr>
              <w:t>5-3</w:t>
            </w:r>
            <w:r w:rsidR="00DC5DEA">
              <w:rPr>
                <w:b w:val="0"/>
                <w:bCs w:val="0"/>
                <w:sz w:val="20"/>
                <w:szCs w:val="20"/>
              </w:rPr>
              <w:t>7</w:t>
            </w:r>
          </w:p>
        </w:tc>
      </w:tr>
      <w:tr w:rsidR="00912A4F" w:rsidRPr="00E344E2" w14:paraId="25FDE8E4" w14:textId="77777777">
        <w:trPr>
          <w:jc w:val="center"/>
        </w:trPr>
        <w:tc>
          <w:tcPr>
            <w:tcW w:w="8028" w:type="dxa"/>
          </w:tcPr>
          <w:p w14:paraId="482BADAA" w14:textId="77777777" w:rsidR="00912A4F" w:rsidRPr="00FD6591" w:rsidRDefault="00912A4F" w:rsidP="009E0ECF">
            <w:pPr>
              <w:pStyle w:val="Heading1"/>
              <w:spacing w:line="360" w:lineRule="auto"/>
              <w:ind w:firstLine="720"/>
              <w:rPr>
                <w:b w:val="0"/>
                <w:bCs w:val="0"/>
                <w:sz w:val="20"/>
                <w:szCs w:val="20"/>
              </w:rPr>
            </w:pPr>
            <w:r w:rsidRPr="00FD6591">
              <w:rPr>
                <w:b w:val="0"/>
                <w:bCs w:val="0"/>
                <w:sz w:val="20"/>
                <w:szCs w:val="20"/>
              </w:rPr>
              <w:t>Table 1</w:t>
            </w:r>
            <w:r>
              <w:rPr>
                <w:b w:val="0"/>
                <w:bCs w:val="0"/>
                <w:sz w:val="20"/>
                <w:szCs w:val="20"/>
              </w:rPr>
              <w:t>3</w:t>
            </w:r>
            <w:r w:rsidRPr="00FD6591">
              <w:rPr>
                <w:b w:val="0"/>
                <w:bCs w:val="0"/>
                <w:sz w:val="20"/>
                <w:szCs w:val="20"/>
              </w:rPr>
              <w:t>. HSO Monitoring Calendar based on Federal Grant Year</w:t>
            </w:r>
          </w:p>
        </w:tc>
        <w:tc>
          <w:tcPr>
            <w:tcW w:w="828" w:type="dxa"/>
          </w:tcPr>
          <w:p w14:paraId="4EB2373C" w14:textId="74858622" w:rsidR="00912A4F" w:rsidRPr="00E344E2" w:rsidRDefault="00912A4F" w:rsidP="009E0ECF">
            <w:pPr>
              <w:pStyle w:val="Heading1"/>
              <w:spacing w:line="360" w:lineRule="auto"/>
              <w:jc w:val="center"/>
              <w:rPr>
                <w:b w:val="0"/>
                <w:bCs w:val="0"/>
                <w:sz w:val="20"/>
                <w:szCs w:val="20"/>
              </w:rPr>
            </w:pPr>
            <w:r>
              <w:rPr>
                <w:b w:val="0"/>
                <w:bCs w:val="0"/>
                <w:sz w:val="20"/>
                <w:szCs w:val="20"/>
              </w:rPr>
              <w:t>5-3</w:t>
            </w:r>
            <w:r w:rsidR="00DC5DEA">
              <w:rPr>
                <w:b w:val="0"/>
                <w:bCs w:val="0"/>
                <w:sz w:val="20"/>
                <w:szCs w:val="20"/>
              </w:rPr>
              <w:t>7</w:t>
            </w:r>
          </w:p>
        </w:tc>
      </w:tr>
      <w:tr w:rsidR="00912A4F" w14:paraId="7493BD01" w14:textId="77777777">
        <w:trPr>
          <w:jc w:val="center"/>
        </w:trPr>
        <w:tc>
          <w:tcPr>
            <w:tcW w:w="8028" w:type="dxa"/>
          </w:tcPr>
          <w:p w14:paraId="18DC427B" w14:textId="77777777" w:rsidR="00912A4F" w:rsidRPr="00E344E2" w:rsidRDefault="00912A4F">
            <w:pPr>
              <w:pStyle w:val="Heading1"/>
              <w:spacing w:line="360" w:lineRule="auto"/>
              <w:ind w:firstLine="360"/>
              <w:rPr>
                <w:b w:val="0"/>
                <w:bCs w:val="0"/>
                <w:sz w:val="20"/>
                <w:szCs w:val="20"/>
              </w:rPr>
            </w:pPr>
            <w:r>
              <w:rPr>
                <w:b w:val="0"/>
                <w:bCs w:val="0"/>
                <w:sz w:val="20"/>
                <w:szCs w:val="20"/>
              </w:rPr>
              <w:t>R</w:t>
            </w:r>
            <w:r w:rsidRPr="00E344E2">
              <w:rPr>
                <w:b w:val="0"/>
                <w:bCs w:val="0"/>
                <w:sz w:val="20"/>
                <w:szCs w:val="20"/>
              </w:rPr>
              <w:t>. Appeals</w:t>
            </w:r>
          </w:p>
        </w:tc>
        <w:tc>
          <w:tcPr>
            <w:tcW w:w="828" w:type="dxa"/>
          </w:tcPr>
          <w:p w14:paraId="54EF1F61" w14:textId="2AF93802" w:rsidR="00912A4F" w:rsidRPr="00E344E2" w:rsidRDefault="00912A4F">
            <w:pPr>
              <w:pStyle w:val="Heading1"/>
              <w:spacing w:line="360" w:lineRule="auto"/>
              <w:jc w:val="center"/>
              <w:rPr>
                <w:b w:val="0"/>
                <w:bCs w:val="0"/>
                <w:sz w:val="20"/>
                <w:szCs w:val="20"/>
              </w:rPr>
            </w:pPr>
            <w:r>
              <w:rPr>
                <w:b w:val="0"/>
                <w:bCs w:val="0"/>
                <w:sz w:val="20"/>
                <w:szCs w:val="20"/>
              </w:rPr>
              <w:t>5-3</w:t>
            </w:r>
            <w:r w:rsidR="00DC5DEA">
              <w:rPr>
                <w:b w:val="0"/>
                <w:bCs w:val="0"/>
                <w:sz w:val="20"/>
                <w:szCs w:val="20"/>
              </w:rPr>
              <w:t>8</w:t>
            </w:r>
          </w:p>
        </w:tc>
      </w:tr>
    </w:tbl>
    <w:p w14:paraId="62C6B75D" w14:textId="77777777" w:rsidR="00912A4F" w:rsidRDefault="00912A4F">
      <w:pPr>
        <w:pStyle w:val="Heading2"/>
        <w:sectPr w:rsidR="00912A4F" w:rsidSect="006472FA">
          <w:headerReference w:type="default"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pPr>
    </w:p>
    <w:p w14:paraId="7C75491E" w14:textId="77777777" w:rsidR="00912A4F" w:rsidRDefault="00912A4F" w:rsidP="005B67DC">
      <w:pPr>
        <w:pStyle w:val="Heading1"/>
      </w:pPr>
      <w:r>
        <w:lastRenderedPageBreak/>
        <w:t xml:space="preserve">V. Grant Administration and Management </w:t>
      </w:r>
    </w:p>
    <w:p w14:paraId="3A82F80A" w14:textId="77777777" w:rsidR="00912A4F" w:rsidRPr="00045640" w:rsidRDefault="00912A4F" w:rsidP="00E87B8A">
      <w:pPr>
        <w:pStyle w:val="StyleBodyTextTahoma10ptItalicLeft0"/>
      </w:pPr>
      <w:r w:rsidRPr="00045640">
        <w:t xml:space="preserve">This chapter contains information regarding the overall administration and management of the Highway Safety Office (HSO) traffic safety grant program in accordance with the National Highway Traffic Safety Administration’s (NHTSA) regulations and guidance. </w:t>
      </w:r>
    </w:p>
    <w:p w14:paraId="4D726017" w14:textId="77777777" w:rsidR="00912A4F" w:rsidRDefault="00912A4F">
      <w:pPr>
        <w:pStyle w:val="Heading2"/>
      </w:pPr>
      <w:r>
        <w:t>A. Overview</w:t>
      </w:r>
    </w:p>
    <w:p w14:paraId="37DD1EA2" w14:textId="77777777" w:rsidR="00912A4F" w:rsidRPr="00191AFC" w:rsidRDefault="00912A4F" w:rsidP="00E87B8A">
      <w:pPr>
        <w:pStyle w:val="StyleBodyTextTahoma10ptItalicLeft0"/>
      </w:pPr>
      <w:r w:rsidRPr="00191AFC">
        <w:t>This section provides an overview of the program and grant administrative processes and responsibilities associated with managing</w:t>
      </w:r>
      <w:r>
        <w:t xml:space="preserve"> </w:t>
      </w:r>
      <w:r w:rsidRPr="00191AFC">
        <w:t xml:space="preserve">HSO grants. </w:t>
      </w:r>
    </w:p>
    <w:p w14:paraId="38ED033F" w14:textId="5607D06F" w:rsidR="00912A4F" w:rsidRPr="00650F80" w:rsidRDefault="00912A4F" w:rsidP="00331B15">
      <w:pPr>
        <w:pStyle w:val="StyleBodyTextTahoma10ptLeft0"/>
        <w:rPr>
          <w:u w:val="none"/>
        </w:rPr>
      </w:pPr>
      <w:r>
        <w:t>[</w:t>
      </w:r>
      <w:r w:rsidRPr="00650F80">
        <w:rPr>
          <w:u w:val="none"/>
        </w:rPr>
        <w:t xml:space="preserve">NOTE: The grant administration processes described in </w:t>
      </w:r>
      <w:r w:rsidR="00264D9D" w:rsidRPr="00650F80">
        <w:rPr>
          <w:u w:val="none"/>
        </w:rPr>
        <w:t>this,</w:t>
      </w:r>
      <w:r w:rsidRPr="00650F80">
        <w:rPr>
          <w:u w:val="none"/>
        </w:rPr>
        <w:t xml:space="preserve"> and subsequent chapters are those used by the Alaska Highway Safety Office. The information in this and related chapters may need to be modified to align with the HSO process </w:t>
      </w:r>
      <w:proofErr w:type="gramStart"/>
      <w:r w:rsidRPr="00650F80">
        <w:rPr>
          <w:u w:val="none"/>
        </w:rPr>
        <w:t>actually used</w:t>
      </w:r>
      <w:proofErr w:type="gramEnd"/>
      <w:r w:rsidRPr="00650F80">
        <w:rPr>
          <w:u w:val="none"/>
        </w:rPr>
        <w:t xml:space="preserve"> by your State.]</w:t>
      </w:r>
    </w:p>
    <w:p w14:paraId="77A24BEB" w14:textId="77777777" w:rsidR="00912A4F" w:rsidRPr="00650F80" w:rsidRDefault="00912A4F" w:rsidP="00331B15">
      <w:pPr>
        <w:pStyle w:val="StyleBodyTextTahoma10ptLeft0"/>
        <w:rPr>
          <w:u w:val="none"/>
        </w:rPr>
      </w:pPr>
      <w:r w:rsidRPr="00650F80">
        <w:rPr>
          <w:u w:val="none"/>
        </w:rPr>
        <w:t>[NOTE: Some States may not allow non-profit organizations to obtain grants.]</w:t>
      </w:r>
    </w:p>
    <w:p w14:paraId="284773E1" w14:textId="77777777" w:rsidR="00912A4F" w:rsidRPr="00650F80" w:rsidRDefault="00912A4F" w:rsidP="00331B15">
      <w:pPr>
        <w:pStyle w:val="StyleBodyTextTahoma10ptLeft0"/>
        <w:rPr>
          <w:u w:val="none"/>
        </w:rPr>
      </w:pPr>
      <w:r w:rsidRPr="00650F80">
        <w:rPr>
          <w:u w:val="none"/>
        </w:rPr>
        <w:t xml:space="preserve">This chapter contains sections on a wide range of procedures, most of which are administrative in nature, for specific methods involved in the administration and management of the State’s traffic safety program. </w:t>
      </w:r>
    </w:p>
    <w:p w14:paraId="58353BCE" w14:textId="0B5D9818" w:rsidR="00912A4F" w:rsidRPr="00650F80" w:rsidRDefault="00912A4F" w:rsidP="00331B15">
      <w:pPr>
        <w:pStyle w:val="StyleBodyTextTahoma10ptLeft0"/>
        <w:rPr>
          <w:u w:val="none"/>
        </w:rPr>
      </w:pPr>
      <w:r w:rsidRPr="00650F80">
        <w:rPr>
          <w:u w:val="none"/>
        </w:rPr>
        <w:t xml:space="preserve">Some of the sections contained in this chapter pertain to </w:t>
      </w:r>
      <w:r w:rsidR="00504479" w:rsidRPr="00650F80">
        <w:rPr>
          <w:u w:val="none"/>
        </w:rPr>
        <w:t>subrecipient</w:t>
      </w:r>
      <w:r w:rsidRPr="00650F80">
        <w:rPr>
          <w:u w:val="none"/>
        </w:rPr>
        <w:t xml:space="preserve">s, some only to the specific staff within the HSO, and some to all involved in the traffic safety program. </w:t>
      </w:r>
    </w:p>
    <w:p w14:paraId="20A099C7" w14:textId="367A9FFD" w:rsidR="00EA59D4" w:rsidRPr="00EA59D4" w:rsidRDefault="00EA59D4" w:rsidP="00331B15">
      <w:pPr>
        <w:pStyle w:val="StyleBodyTextTahoma10ptLeft0"/>
      </w:pPr>
      <w:r w:rsidRPr="00650F80">
        <w:rPr>
          <w:u w:val="none"/>
        </w:rPr>
        <w:t>The term “grant” or “grant agreement” may also be referred to as a “project agreement” as defined in 23 CFR Part 1300.3</w:t>
      </w:r>
      <w:r w:rsidRPr="00EA59D4">
        <w:t>.</w:t>
      </w:r>
    </w:p>
    <w:p w14:paraId="0D44291A" w14:textId="77777777" w:rsidR="00912A4F" w:rsidRDefault="00912A4F">
      <w:pPr>
        <w:rPr>
          <w:rFonts w:ascii="Tahoma" w:hAnsi="Tahoma" w:cs="Tahoma"/>
          <w:b/>
          <w:bCs/>
          <w:sz w:val="20"/>
          <w:szCs w:val="20"/>
        </w:rPr>
      </w:pPr>
    </w:p>
    <w:p w14:paraId="0AE98711" w14:textId="77777777" w:rsidR="00912A4F" w:rsidRDefault="00912A4F">
      <w:pPr>
        <w:rPr>
          <w:rFonts w:ascii="Tahoma" w:hAnsi="Tahoma" w:cs="Tahoma"/>
          <w:b/>
          <w:bCs/>
          <w:sz w:val="20"/>
          <w:szCs w:val="20"/>
        </w:rPr>
        <w:sectPr w:rsidR="00912A4F" w:rsidSect="005B67DC">
          <w:headerReference w:type="first" r:id="rId12"/>
          <w:pgSz w:w="12240" w:h="15840" w:code="1"/>
          <w:pgMar w:top="1440" w:right="1440" w:bottom="1440" w:left="1440" w:header="720" w:footer="720" w:gutter="0"/>
          <w:cols w:space="720"/>
          <w:docGrid w:linePitch="360"/>
        </w:sectPr>
      </w:pPr>
    </w:p>
    <w:p w14:paraId="3BEF48A1" w14:textId="77777777" w:rsidR="00912A4F" w:rsidRDefault="00912A4F">
      <w:pPr>
        <w:pStyle w:val="Heading2"/>
      </w:pPr>
      <w:r>
        <w:lastRenderedPageBreak/>
        <w:t xml:space="preserve">B. Grant Management </w:t>
      </w:r>
    </w:p>
    <w:p w14:paraId="65C21DD4" w14:textId="77777777" w:rsidR="00912A4F" w:rsidRPr="00191AFC" w:rsidRDefault="00912A4F" w:rsidP="00E87B8A">
      <w:pPr>
        <w:pStyle w:val="StyleBodyTextTahoma10ptItalicLeft0"/>
      </w:pPr>
      <w:r w:rsidRPr="00045640">
        <w:t>This section describes the responsibilities within the HSO associated with managing traffic safety grants</w:t>
      </w:r>
      <w:r w:rsidRPr="00191AFC">
        <w:t xml:space="preserve">. </w:t>
      </w:r>
    </w:p>
    <w:p w14:paraId="62FF49F2" w14:textId="77777777" w:rsidR="00912A4F" w:rsidRPr="00650F80" w:rsidRDefault="00912A4F" w:rsidP="00331B15">
      <w:pPr>
        <w:pStyle w:val="StyleBodyTextTahoma10ptLeft0"/>
        <w:rPr>
          <w:u w:val="none"/>
        </w:rPr>
      </w:pPr>
      <w:r w:rsidRPr="00650F80">
        <w:rPr>
          <w:u w:val="none"/>
        </w:rPr>
        <w:t xml:space="preserve">The HSO employee responsible for the day-to-day oversight of a grant is called the </w:t>
      </w:r>
      <w:r w:rsidRPr="00650F80">
        <w:rPr>
          <w:i/>
          <w:iCs/>
          <w:u w:val="none"/>
        </w:rPr>
        <w:t>[insert position title]</w:t>
      </w:r>
      <w:r w:rsidRPr="00650F80">
        <w:rPr>
          <w:u w:val="none"/>
        </w:rPr>
        <w:t xml:space="preserve">. The </w:t>
      </w:r>
      <w:r w:rsidRPr="00650F80">
        <w:rPr>
          <w:i/>
          <w:iCs/>
          <w:u w:val="none"/>
        </w:rPr>
        <w:t>[insert position title]</w:t>
      </w:r>
      <w:r w:rsidRPr="00650F80">
        <w:rPr>
          <w:u w:val="none"/>
        </w:rPr>
        <w:t xml:space="preserve"> is responsible for tasks associated within their program area(s) of responsibility (for example, impaired driving) including final grant agreement preparation, execution, and administration. Failure to perform these tasks correctly can result in significant grant management and payment problems. </w:t>
      </w:r>
    </w:p>
    <w:p w14:paraId="76C4B362" w14:textId="77777777" w:rsidR="00912A4F" w:rsidRPr="00650F80" w:rsidRDefault="00912A4F" w:rsidP="00331B15">
      <w:pPr>
        <w:pStyle w:val="StyleBodyTextTahoma10ptLeft0"/>
        <w:rPr>
          <w:u w:val="none"/>
        </w:rPr>
      </w:pPr>
      <w:r w:rsidRPr="00650F80">
        <w:rPr>
          <w:u w:val="none"/>
        </w:rPr>
        <w:t xml:space="preserve">The </w:t>
      </w:r>
      <w:r w:rsidRPr="00650F80">
        <w:rPr>
          <w:i/>
          <w:iCs/>
          <w:u w:val="none"/>
        </w:rPr>
        <w:t xml:space="preserve">[insert position title] </w:t>
      </w:r>
      <w:r w:rsidRPr="00650F80">
        <w:rPr>
          <w:u w:val="none"/>
        </w:rPr>
        <w:t xml:space="preserve">will monitor and evaluate the </w:t>
      </w:r>
      <w:r w:rsidR="00504479" w:rsidRPr="00650F80">
        <w:rPr>
          <w:u w:val="none"/>
        </w:rPr>
        <w:t>subrecipient</w:t>
      </w:r>
      <w:r w:rsidRPr="00650F80">
        <w:rPr>
          <w:u w:val="none"/>
        </w:rPr>
        <w:t>’s performance and will expedite invoice processing without unnecessary delays.</w:t>
      </w:r>
    </w:p>
    <w:p w14:paraId="7322BB12" w14:textId="77777777" w:rsidR="00912A4F" w:rsidRPr="00F51681" w:rsidRDefault="00912A4F">
      <w:pPr>
        <w:pStyle w:val="BodyText"/>
        <w:ind w:left="0"/>
        <w:rPr>
          <w:rFonts w:ascii="Tahoma" w:hAnsi="Tahoma" w:cs="Tahoma"/>
          <w:sz w:val="20"/>
          <w:szCs w:val="20"/>
        </w:rPr>
      </w:pPr>
      <w:r>
        <w:rPr>
          <w:rFonts w:ascii="Tahoma" w:hAnsi="Tahoma" w:cs="Tahoma"/>
          <w:sz w:val="20"/>
          <w:szCs w:val="20"/>
        </w:rPr>
        <w:t xml:space="preserve">The </w:t>
      </w:r>
      <w:r>
        <w:rPr>
          <w:rFonts w:ascii="Tahoma" w:hAnsi="Tahoma" w:cs="Tahoma"/>
          <w:i/>
          <w:iCs/>
          <w:sz w:val="20"/>
          <w:szCs w:val="20"/>
        </w:rPr>
        <w:t>[insert position title]</w:t>
      </w:r>
      <w:r w:rsidRPr="00F51681">
        <w:rPr>
          <w:rFonts w:ascii="Tahoma" w:hAnsi="Tahoma" w:cs="Tahoma"/>
          <w:sz w:val="20"/>
          <w:szCs w:val="20"/>
        </w:rPr>
        <w:t xml:space="preserve"> will </w:t>
      </w:r>
      <w:r w:rsidRPr="00F51681">
        <w:rPr>
          <w:rStyle w:val="Emphasis"/>
          <w:rFonts w:ascii="Tahoma" w:hAnsi="Tahoma" w:cs="Tahoma"/>
          <w:sz w:val="20"/>
          <w:szCs w:val="20"/>
        </w:rPr>
        <w:t>not</w:t>
      </w:r>
      <w:r w:rsidRPr="00F51681">
        <w:rPr>
          <w:rFonts w:ascii="Tahoma" w:hAnsi="Tahoma" w:cs="Tahoma"/>
          <w:sz w:val="20"/>
          <w:szCs w:val="20"/>
        </w:rPr>
        <w:t>:</w:t>
      </w:r>
    </w:p>
    <w:p w14:paraId="166FA724" w14:textId="77777777" w:rsidR="00912A4F" w:rsidRPr="00F51681" w:rsidRDefault="00912A4F" w:rsidP="00FF3366">
      <w:pPr>
        <w:pStyle w:val="ListBullet"/>
        <w:numPr>
          <w:ilvl w:val="0"/>
          <w:numId w:val="2"/>
        </w:numPr>
        <w:rPr>
          <w:rFonts w:ascii="Tahoma" w:hAnsi="Tahoma" w:cs="Tahoma"/>
          <w:sz w:val="20"/>
          <w:szCs w:val="20"/>
        </w:rPr>
      </w:pPr>
      <w:r>
        <w:rPr>
          <w:rFonts w:ascii="Tahoma" w:hAnsi="Tahoma" w:cs="Tahoma"/>
          <w:sz w:val="20"/>
          <w:szCs w:val="20"/>
        </w:rPr>
        <w:t>I</w:t>
      </w:r>
      <w:r w:rsidRPr="00F51681">
        <w:rPr>
          <w:rFonts w:ascii="Tahoma" w:hAnsi="Tahoma" w:cs="Tahoma"/>
          <w:sz w:val="20"/>
          <w:szCs w:val="20"/>
        </w:rPr>
        <w:t xml:space="preserve">mpose any task upon the </w:t>
      </w:r>
      <w:r w:rsidR="00504479">
        <w:rPr>
          <w:rFonts w:ascii="Tahoma" w:hAnsi="Tahoma" w:cs="Tahoma"/>
          <w:sz w:val="20"/>
          <w:szCs w:val="20"/>
        </w:rPr>
        <w:t>subrecipient</w:t>
      </w:r>
      <w:r w:rsidRPr="00F51681">
        <w:rPr>
          <w:rFonts w:ascii="Tahoma" w:hAnsi="Tahoma" w:cs="Tahoma"/>
          <w:sz w:val="20"/>
          <w:szCs w:val="20"/>
        </w:rPr>
        <w:t xml:space="preserve"> or permit any substitute activity not specifically provided for in the grant agreement</w:t>
      </w:r>
    </w:p>
    <w:p w14:paraId="546BBE75" w14:textId="77777777" w:rsidR="00912A4F" w:rsidRPr="00F51681" w:rsidRDefault="00912A4F" w:rsidP="00FF3366">
      <w:pPr>
        <w:pStyle w:val="ListBullet"/>
        <w:numPr>
          <w:ilvl w:val="0"/>
          <w:numId w:val="2"/>
        </w:numPr>
        <w:rPr>
          <w:rFonts w:ascii="Tahoma" w:hAnsi="Tahoma" w:cs="Tahoma"/>
          <w:sz w:val="20"/>
          <w:szCs w:val="20"/>
        </w:rPr>
      </w:pPr>
      <w:r>
        <w:rPr>
          <w:rFonts w:ascii="Tahoma" w:hAnsi="Tahoma" w:cs="Tahoma"/>
          <w:sz w:val="20"/>
          <w:szCs w:val="20"/>
        </w:rPr>
        <w:t>G</w:t>
      </w:r>
      <w:r w:rsidRPr="00F51681">
        <w:rPr>
          <w:rFonts w:ascii="Tahoma" w:hAnsi="Tahoma" w:cs="Tahoma"/>
          <w:sz w:val="20"/>
          <w:szCs w:val="20"/>
        </w:rPr>
        <w:t xml:space="preserve">ive direction to the </w:t>
      </w:r>
      <w:r w:rsidR="00504479">
        <w:rPr>
          <w:rFonts w:ascii="Tahoma" w:hAnsi="Tahoma" w:cs="Tahoma"/>
          <w:sz w:val="20"/>
          <w:szCs w:val="20"/>
        </w:rPr>
        <w:t>subrecipient</w:t>
      </w:r>
      <w:r w:rsidRPr="00F51681">
        <w:rPr>
          <w:rFonts w:ascii="Tahoma" w:hAnsi="Tahoma" w:cs="Tahoma"/>
          <w:sz w:val="20"/>
          <w:szCs w:val="20"/>
        </w:rPr>
        <w:t xml:space="preserve"> or to employees of the </w:t>
      </w:r>
      <w:r w:rsidR="00504479">
        <w:rPr>
          <w:rFonts w:ascii="Tahoma" w:hAnsi="Tahoma" w:cs="Tahoma"/>
          <w:sz w:val="20"/>
          <w:szCs w:val="20"/>
        </w:rPr>
        <w:t>subrecipient</w:t>
      </w:r>
      <w:r w:rsidRPr="00F51681">
        <w:rPr>
          <w:rFonts w:ascii="Tahoma" w:hAnsi="Tahoma" w:cs="Tahoma"/>
          <w:sz w:val="20"/>
          <w:szCs w:val="20"/>
        </w:rPr>
        <w:t>, except as provided in this document</w:t>
      </w:r>
    </w:p>
    <w:p w14:paraId="4476790D" w14:textId="77777777" w:rsidR="00912A4F" w:rsidRPr="00F51681" w:rsidRDefault="00912A4F" w:rsidP="00FF3366">
      <w:pPr>
        <w:pStyle w:val="ListBullet"/>
        <w:numPr>
          <w:ilvl w:val="0"/>
          <w:numId w:val="2"/>
        </w:numPr>
        <w:rPr>
          <w:rFonts w:ascii="Tahoma" w:hAnsi="Tahoma" w:cs="Tahoma"/>
          <w:sz w:val="20"/>
          <w:szCs w:val="20"/>
        </w:rPr>
      </w:pPr>
      <w:r>
        <w:rPr>
          <w:rFonts w:ascii="Tahoma" w:hAnsi="Tahoma" w:cs="Tahoma"/>
          <w:sz w:val="20"/>
          <w:szCs w:val="20"/>
        </w:rPr>
        <w:t>Ap</w:t>
      </w:r>
      <w:r w:rsidRPr="00F51681">
        <w:rPr>
          <w:rFonts w:ascii="Tahoma" w:hAnsi="Tahoma" w:cs="Tahoma"/>
          <w:sz w:val="20"/>
          <w:szCs w:val="20"/>
        </w:rPr>
        <w:t>prove expenses for activities that do not meet performance specifications contained in the grant agreement</w:t>
      </w:r>
    </w:p>
    <w:p w14:paraId="100ECCCE" w14:textId="77777777" w:rsidR="00912A4F" w:rsidRPr="00F51681" w:rsidRDefault="00912A4F" w:rsidP="00FF3366">
      <w:pPr>
        <w:pStyle w:val="ListBullet"/>
        <w:numPr>
          <w:ilvl w:val="0"/>
          <w:numId w:val="2"/>
        </w:numPr>
        <w:rPr>
          <w:rFonts w:ascii="Tahoma" w:hAnsi="Tahoma" w:cs="Tahoma"/>
          <w:sz w:val="20"/>
          <w:szCs w:val="20"/>
        </w:rPr>
      </w:pPr>
      <w:r>
        <w:rPr>
          <w:rFonts w:ascii="Tahoma" w:hAnsi="Tahoma" w:cs="Tahoma"/>
          <w:sz w:val="20"/>
          <w:szCs w:val="20"/>
        </w:rPr>
        <w:t>A</w:t>
      </w:r>
      <w:r w:rsidRPr="00F51681">
        <w:rPr>
          <w:rFonts w:ascii="Tahoma" w:hAnsi="Tahoma" w:cs="Tahoma"/>
          <w:sz w:val="20"/>
          <w:szCs w:val="20"/>
        </w:rPr>
        <w:t>uthorize expenditure of funds except in accordance with the specific terms of the grant agreement</w:t>
      </w:r>
    </w:p>
    <w:p w14:paraId="22D3AF96" w14:textId="77777777" w:rsidR="00912A4F" w:rsidRPr="00F51681" w:rsidRDefault="00912A4F" w:rsidP="00FF3366">
      <w:pPr>
        <w:pStyle w:val="ListBullet"/>
        <w:numPr>
          <w:ilvl w:val="0"/>
          <w:numId w:val="2"/>
        </w:numPr>
        <w:rPr>
          <w:rFonts w:ascii="Tahoma" w:hAnsi="Tahoma" w:cs="Tahoma"/>
          <w:sz w:val="20"/>
          <w:szCs w:val="20"/>
        </w:rPr>
      </w:pPr>
      <w:r>
        <w:rPr>
          <w:rFonts w:ascii="Tahoma" w:hAnsi="Tahoma" w:cs="Tahoma"/>
          <w:sz w:val="20"/>
          <w:szCs w:val="20"/>
        </w:rPr>
        <w:t>O</w:t>
      </w:r>
      <w:r w:rsidRPr="00F51681">
        <w:rPr>
          <w:rFonts w:ascii="Tahoma" w:hAnsi="Tahoma" w:cs="Tahoma"/>
          <w:sz w:val="20"/>
          <w:szCs w:val="20"/>
        </w:rPr>
        <w:t xml:space="preserve">ffer advice to the </w:t>
      </w:r>
      <w:r w:rsidR="00504479">
        <w:rPr>
          <w:rFonts w:ascii="Tahoma" w:hAnsi="Tahoma" w:cs="Tahoma"/>
          <w:sz w:val="20"/>
          <w:szCs w:val="20"/>
        </w:rPr>
        <w:t>subrecipient</w:t>
      </w:r>
      <w:r w:rsidRPr="00F51681">
        <w:rPr>
          <w:rFonts w:ascii="Tahoma" w:hAnsi="Tahoma" w:cs="Tahoma"/>
          <w:sz w:val="20"/>
          <w:szCs w:val="20"/>
        </w:rPr>
        <w:t xml:space="preserve"> that may adversely affect performance, compromise HSO’s rights, or provide the basis of a claim against the HSO that may affect any pending or future determination of fault or negligence</w:t>
      </w:r>
    </w:p>
    <w:p w14:paraId="2E03E28A" w14:textId="77777777" w:rsidR="00912A4F" w:rsidRDefault="00912A4F" w:rsidP="00FF3366">
      <w:pPr>
        <w:pStyle w:val="ListBullet"/>
        <w:numPr>
          <w:ilvl w:val="0"/>
          <w:numId w:val="2"/>
        </w:numPr>
        <w:rPr>
          <w:rFonts w:ascii="Tahoma" w:hAnsi="Tahoma" w:cs="Tahoma"/>
          <w:sz w:val="20"/>
          <w:szCs w:val="20"/>
        </w:rPr>
      </w:pPr>
      <w:r>
        <w:rPr>
          <w:rFonts w:ascii="Tahoma" w:hAnsi="Tahoma" w:cs="Tahoma"/>
          <w:sz w:val="20"/>
          <w:szCs w:val="20"/>
        </w:rPr>
        <w:t>A</w:t>
      </w:r>
      <w:r w:rsidRPr="00F51681">
        <w:rPr>
          <w:rFonts w:ascii="Tahoma" w:hAnsi="Tahoma" w:cs="Tahoma"/>
          <w:sz w:val="20"/>
          <w:szCs w:val="20"/>
        </w:rPr>
        <w:t>uthorize or agree to any change in the grant agreement, standard provisions, certifications, project period, delivery schedule, maximum amount eligible for reimbursement, or other terms and conditions of the grant agreement, unless such change is specifically authorized in the grant agreement</w:t>
      </w:r>
    </w:p>
    <w:p w14:paraId="661681D3" w14:textId="3F325F3E" w:rsidR="00912A4F" w:rsidRPr="00F51681" w:rsidRDefault="00912A4F" w:rsidP="002D6E04">
      <w:pPr>
        <w:pStyle w:val="ListBullet"/>
        <w:numPr>
          <w:ilvl w:val="0"/>
          <w:numId w:val="2"/>
        </w:numPr>
        <w:rPr>
          <w:rFonts w:ascii="Tahoma" w:hAnsi="Tahoma" w:cs="Tahoma"/>
          <w:sz w:val="20"/>
          <w:szCs w:val="20"/>
        </w:rPr>
      </w:pPr>
      <w:r w:rsidRPr="00292834">
        <w:rPr>
          <w:rFonts w:ascii="Tahoma" w:hAnsi="Tahoma" w:cs="Tahoma"/>
          <w:sz w:val="20"/>
          <w:szCs w:val="20"/>
        </w:rPr>
        <w:t xml:space="preserve">Allow </w:t>
      </w:r>
      <w:r w:rsidR="002D6E04" w:rsidRPr="00292834">
        <w:rPr>
          <w:rFonts w:ascii="Tahoma" w:hAnsi="Tahoma" w:cs="Tahoma"/>
          <w:sz w:val="20"/>
          <w:szCs w:val="20"/>
        </w:rPr>
        <w:t>“</w:t>
      </w:r>
      <w:r w:rsidRPr="00292834">
        <w:rPr>
          <w:rFonts w:ascii="Tahoma" w:hAnsi="Tahoma" w:cs="Tahoma"/>
          <w:sz w:val="20"/>
          <w:szCs w:val="20"/>
        </w:rPr>
        <w:t>supplanting</w:t>
      </w:r>
      <w:r w:rsidR="002D6E04" w:rsidRPr="00292834">
        <w:rPr>
          <w:rFonts w:ascii="Tahoma" w:hAnsi="Tahoma" w:cs="Tahoma"/>
          <w:sz w:val="20"/>
          <w:szCs w:val="20"/>
        </w:rPr>
        <w:t xml:space="preserve">” </w:t>
      </w:r>
      <w:r w:rsidR="00EA59D4" w:rsidRPr="00292834">
        <w:rPr>
          <w:rFonts w:ascii="Tahoma" w:hAnsi="Tahoma" w:cs="Tahoma"/>
          <w:sz w:val="20"/>
          <w:szCs w:val="20"/>
        </w:rPr>
        <w:t>now defined as the</w:t>
      </w:r>
      <w:r w:rsidR="002D6E04" w:rsidRPr="00035026">
        <w:rPr>
          <w:rFonts w:ascii="Tahoma" w:hAnsi="Tahoma" w:cs="Tahoma"/>
          <w:sz w:val="20"/>
          <w:szCs w:val="20"/>
        </w:rPr>
        <w:t xml:space="preserve"> general costs of government in</w:t>
      </w:r>
      <w:r w:rsidR="002D6E04" w:rsidRPr="00035026">
        <w:t xml:space="preserve"> </w:t>
      </w:r>
      <w:hyperlink r:id="rId13" w:anchor="se2.1.200_1444" w:history="1">
        <w:r w:rsidR="002D6E04" w:rsidRPr="00035026">
          <w:rPr>
            <w:rStyle w:val="Hyperlink"/>
            <w:rFonts w:ascii="Tahoma" w:hAnsi="Tahoma" w:cs="Tahoma"/>
            <w:sz w:val="20"/>
            <w:szCs w:val="20"/>
            <w:u w:val="none"/>
          </w:rPr>
          <w:t>2 CFR Part 200.444</w:t>
        </w:r>
      </w:hyperlink>
      <w:r w:rsidR="002D6E04">
        <w:rPr>
          <w:rFonts w:ascii="Tahoma" w:hAnsi="Tahoma" w:cs="Tahoma"/>
          <w:sz w:val="20"/>
          <w:szCs w:val="20"/>
        </w:rPr>
        <w:t xml:space="preserve"> </w:t>
      </w:r>
      <w:r>
        <w:rPr>
          <w:rFonts w:ascii="Tahoma" w:hAnsi="Tahoma" w:cs="Tahoma"/>
          <w:sz w:val="20"/>
          <w:szCs w:val="20"/>
        </w:rPr>
        <w:t xml:space="preserve">(e.g. replacing routine and/or existing State or local expenditures with the use of Federal grant funds and/or using Federal grant funds for costs of activities that constitute general expenses required to carry out the overall responsibilities of State, local, or </w:t>
      </w:r>
      <w:r w:rsidRPr="0029138F">
        <w:rPr>
          <w:rFonts w:ascii="Tahoma" w:hAnsi="Tahoma" w:cs="Tahoma"/>
          <w:sz w:val="20"/>
          <w:szCs w:val="20"/>
        </w:rPr>
        <w:t>Federally-recognized Indian tribal governments</w:t>
      </w:r>
      <w:r w:rsidR="00E77231" w:rsidRPr="0029138F">
        <w:rPr>
          <w:rFonts w:ascii="Tahoma" w:hAnsi="Tahoma" w:cs="Tahoma"/>
          <w:sz w:val="20"/>
          <w:szCs w:val="20"/>
        </w:rPr>
        <w:t xml:space="preserve"> unless there is an exception allowed by NHTSA.</w:t>
      </w:r>
      <w:r>
        <w:rPr>
          <w:rFonts w:ascii="Tahoma" w:hAnsi="Tahoma" w:cs="Tahoma"/>
          <w:sz w:val="20"/>
          <w:szCs w:val="20"/>
        </w:rPr>
        <w:t xml:space="preserve"> </w:t>
      </w:r>
      <w:r w:rsidRPr="00FB469C">
        <w:rPr>
          <w:rFonts w:ascii="Tahoma" w:hAnsi="Tahoma" w:cs="Tahoma"/>
          <w:sz w:val="20"/>
          <w:szCs w:val="20"/>
        </w:rPr>
        <w:t xml:space="preserve">See Section </w:t>
      </w:r>
      <w:r>
        <w:rPr>
          <w:rFonts w:ascii="Tahoma" w:hAnsi="Tahoma" w:cs="Tahoma"/>
          <w:sz w:val="20"/>
          <w:szCs w:val="20"/>
        </w:rPr>
        <w:t>K</w:t>
      </w:r>
      <w:r w:rsidRPr="00FB469C">
        <w:rPr>
          <w:rFonts w:ascii="Tahoma" w:hAnsi="Tahoma" w:cs="Tahoma"/>
          <w:sz w:val="20"/>
          <w:szCs w:val="20"/>
        </w:rPr>
        <w:t xml:space="preserve">. </w:t>
      </w:r>
      <w:r w:rsidR="003220A2">
        <w:rPr>
          <w:rFonts w:ascii="Tahoma" w:hAnsi="Tahoma" w:cs="Tahoma"/>
          <w:sz w:val="20"/>
          <w:szCs w:val="20"/>
        </w:rPr>
        <w:t xml:space="preserve">General Costs of Government - </w:t>
      </w:r>
      <w:r w:rsidRPr="00FB469C">
        <w:rPr>
          <w:rFonts w:ascii="Tahoma" w:hAnsi="Tahoma" w:cs="Tahoma"/>
          <w:sz w:val="20"/>
          <w:szCs w:val="20"/>
        </w:rPr>
        <w:t>Supplanting</w:t>
      </w:r>
      <w:r>
        <w:rPr>
          <w:rFonts w:ascii="Tahoma" w:hAnsi="Tahoma" w:cs="Tahoma"/>
          <w:sz w:val="20"/>
          <w:szCs w:val="20"/>
        </w:rPr>
        <w:t>.)</w:t>
      </w:r>
    </w:p>
    <w:p w14:paraId="087F769D" w14:textId="77777777" w:rsidR="00912A4F" w:rsidRPr="00F51681" w:rsidRDefault="00912A4F" w:rsidP="00FF3366">
      <w:pPr>
        <w:pStyle w:val="ListBullet"/>
        <w:numPr>
          <w:ilvl w:val="0"/>
          <w:numId w:val="2"/>
        </w:numPr>
        <w:rPr>
          <w:rFonts w:ascii="Tahoma" w:hAnsi="Tahoma" w:cs="Tahoma"/>
          <w:sz w:val="20"/>
          <w:szCs w:val="20"/>
        </w:rPr>
      </w:pPr>
      <w:r>
        <w:rPr>
          <w:rFonts w:ascii="Tahoma" w:hAnsi="Tahoma" w:cs="Tahoma"/>
          <w:sz w:val="20"/>
          <w:szCs w:val="20"/>
        </w:rPr>
        <w:t>P</w:t>
      </w:r>
      <w:r w:rsidRPr="00F51681">
        <w:rPr>
          <w:rFonts w:ascii="Tahoma" w:hAnsi="Tahoma" w:cs="Tahoma"/>
          <w:sz w:val="20"/>
          <w:szCs w:val="20"/>
        </w:rPr>
        <w:t>romise that a future grant or extension of a grant for another year is approved prior to the HSO approval.</w:t>
      </w:r>
    </w:p>
    <w:p w14:paraId="1CF61B49" w14:textId="77777777" w:rsidR="00912A4F" w:rsidRDefault="00912A4F">
      <w:pPr>
        <w:widowControl w:val="0"/>
        <w:rPr>
          <w:rFonts w:ascii="Tahoma" w:hAnsi="Tahoma" w:cs="Tahoma"/>
          <w:sz w:val="20"/>
          <w:szCs w:val="20"/>
        </w:rPr>
      </w:pPr>
    </w:p>
    <w:p w14:paraId="2881867A" w14:textId="77777777" w:rsidR="00912A4F" w:rsidRDefault="00912A4F">
      <w:pPr>
        <w:widowControl w:val="0"/>
        <w:rPr>
          <w:rFonts w:ascii="Tahoma" w:hAnsi="Tahoma" w:cs="Tahoma"/>
          <w:b/>
          <w:bCs/>
          <w:sz w:val="20"/>
          <w:szCs w:val="20"/>
        </w:rPr>
        <w:sectPr w:rsidR="00912A4F" w:rsidSect="00841B4C">
          <w:headerReference w:type="even" r:id="rId14"/>
          <w:headerReference w:type="default" r:id="rId15"/>
          <w:headerReference w:type="first" r:id="rId16"/>
          <w:pgSz w:w="12240" w:h="15840"/>
          <w:pgMar w:top="1440" w:right="1440" w:bottom="1440" w:left="1440" w:header="720" w:footer="720" w:gutter="0"/>
          <w:pgNumType w:chapStyle="1"/>
          <w:cols w:space="720"/>
          <w:docGrid w:linePitch="360"/>
        </w:sectPr>
      </w:pPr>
    </w:p>
    <w:p w14:paraId="0C10D0B0" w14:textId="77777777" w:rsidR="00912A4F" w:rsidRPr="0052005E" w:rsidRDefault="00912A4F">
      <w:pPr>
        <w:pStyle w:val="Heading2"/>
      </w:pPr>
      <w:r w:rsidRPr="0052005E">
        <w:lastRenderedPageBreak/>
        <w:t>C</w:t>
      </w:r>
      <w:r>
        <w:t xml:space="preserve">. </w:t>
      </w:r>
      <w:r w:rsidRPr="0052005E">
        <w:t xml:space="preserve">Submission of </w:t>
      </w:r>
      <w:r>
        <w:t>Claims</w:t>
      </w:r>
      <w:r w:rsidRPr="0052005E">
        <w:t xml:space="preserve"> </w:t>
      </w:r>
    </w:p>
    <w:p w14:paraId="7C22A5A8" w14:textId="77777777" w:rsidR="00912A4F" w:rsidRPr="00191AFC" w:rsidRDefault="00912A4F" w:rsidP="00E87B8A">
      <w:pPr>
        <w:pStyle w:val="StyleBodyTextTahoma10ptItalicLeft0"/>
      </w:pPr>
      <w:r w:rsidRPr="00045640">
        <w:t xml:space="preserve">This section explains the requirements and procedures associated with the submission of a </w:t>
      </w:r>
      <w:r w:rsidR="00504479" w:rsidRPr="00045640">
        <w:t>subrecipient</w:t>
      </w:r>
      <w:r w:rsidRPr="00045640">
        <w:t xml:space="preserve"> invoice</w:t>
      </w:r>
      <w:r w:rsidRPr="00191AFC">
        <w:t>.</w:t>
      </w:r>
    </w:p>
    <w:p w14:paraId="583A274C" w14:textId="77777777" w:rsidR="00912A4F" w:rsidRDefault="00912A4F" w:rsidP="005F5476">
      <w:pPr>
        <w:pStyle w:val="StyleHeading3Before6ptAfter6pt"/>
        <w:spacing w:before="240" w:after="240"/>
      </w:pPr>
      <w:r>
        <w:t>[NOTE: The procedures described below may differ in the State and should be revised to specifically include the State’s accounting requirements.]</w:t>
      </w:r>
    </w:p>
    <w:p w14:paraId="4A0285D2" w14:textId="77777777" w:rsidR="00912A4F" w:rsidRPr="00191AFC" w:rsidRDefault="00912A4F">
      <w:pPr>
        <w:pStyle w:val="StyleHeading3Before6ptAfter6pt"/>
      </w:pPr>
      <w:r>
        <w:t xml:space="preserve">i. </w:t>
      </w:r>
      <w:r w:rsidRPr="00191AFC">
        <w:t>Conditions</w:t>
      </w:r>
    </w:p>
    <w:p w14:paraId="5DD4A2C0" w14:textId="09C9E964" w:rsidR="00912A4F" w:rsidRPr="00EA59D4" w:rsidRDefault="00912A4F" w:rsidP="00331B15">
      <w:pPr>
        <w:pStyle w:val="StyleBodyTextTahoma10ptLeft0"/>
      </w:pPr>
      <w:r w:rsidRPr="00650F80">
        <w:rPr>
          <w:u w:val="none"/>
        </w:rPr>
        <w:t xml:space="preserve">Reimbursement of costs under a final grant </w:t>
      </w:r>
      <w:r w:rsidR="00EA59D4" w:rsidRPr="00650F80">
        <w:rPr>
          <w:u w:val="none"/>
        </w:rPr>
        <w:t xml:space="preserve">(project) </w:t>
      </w:r>
      <w:r w:rsidRPr="00650F80">
        <w:rPr>
          <w:u w:val="none"/>
        </w:rPr>
        <w:t>agreement is contingent upon the following conditions</w:t>
      </w:r>
      <w:r w:rsidRPr="00EA59D4">
        <w:t>:</w:t>
      </w:r>
    </w:p>
    <w:p w14:paraId="41749B4F" w14:textId="77777777" w:rsidR="00912A4F" w:rsidRPr="00085A2A" w:rsidRDefault="00912A4F" w:rsidP="00FF3366">
      <w:pPr>
        <w:pStyle w:val="ListBullet"/>
        <w:numPr>
          <w:ilvl w:val="0"/>
          <w:numId w:val="21"/>
        </w:numPr>
        <w:spacing w:before="0"/>
        <w:rPr>
          <w:rFonts w:ascii="Tahoma" w:hAnsi="Tahoma" w:cs="Tahoma"/>
          <w:sz w:val="20"/>
          <w:szCs w:val="20"/>
        </w:rPr>
      </w:pPr>
      <w:r w:rsidRPr="00085A2A">
        <w:rPr>
          <w:rFonts w:ascii="Tahoma" w:hAnsi="Tahoma" w:cs="Tahoma"/>
          <w:sz w:val="20"/>
          <w:szCs w:val="20"/>
        </w:rPr>
        <w:t>The availability of appropriated funds</w:t>
      </w:r>
    </w:p>
    <w:p w14:paraId="3176ED55" w14:textId="77777777" w:rsidR="00912A4F" w:rsidRPr="00085A2A" w:rsidRDefault="00912A4F" w:rsidP="00FF3366">
      <w:pPr>
        <w:pStyle w:val="ListBullet"/>
        <w:numPr>
          <w:ilvl w:val="0"/>
          <w:numId w:val="21"/>
        </w:numPr>
        <w:spacing w:before="0"/>
        <w:rPr>
          <w:rFonts w:ascii="Tahoma" w:hAnsi="Tahoma" w:cs="Tahoma"/>
          <w:sz w:val="20"/>
          <w:szCs w:val="20"/>
        </w:rPr>
      </w:pPr>
      <w:r w:rsidRPr="00085A2A">
        <w:rPr>
          <w:rFonts w:ascii="Tahoma" w:hAnsi="Tahoma" w:cs="Tahoma"/>
          <w:sz w:val="20"/>
          <w:szCs w:val="20"/>
        </w:rPr>
        <w:t>Actual costs having been incurred (services provided, hours worked, etc.) in accordance with the approved project budget</w:t>
      </w:r>
    </w:p>
    <w:p w14:paraId="3A7BA23B" w14:textId="4CC23BA7" w:rsidR="00912A4F" w:rsidRPr="00085A2A" w:rsidRDefault="00912A4F" w:rsidP="00FF3366">
      <w:pPr>
        <w:pStyle w:val="ListBullet"/>
        <w:numPr>
          <w:ilvl w:val="0"/>
          <w:numId w:val="21"/>
        </w:numPr>
        <w:spacing w:before="0"/>
        <w:rPr>
          <w:rFonts w:ascii="Tahoma" w:hAnsi="Tahoma" w:cs="Tahoma"/>
          <w:sz w:val="20"/>
          <w:szCs w:val="20"/>
        </w:rPr>
      </w:pPr>
      <w:r w:rsidRPr="00085A2A">
        <w:rPr>
          <w:rFonts w:ascii="Tahoma" w:hAnsi="Tahoma" w:cs="Tahoma"/>
          <w:sz w:val="20"/>
          <w:szCs w:val="20"/>
        </w:rPr>
        <w:t xml:space="preserve">Compliance with the cost principles established </w:t>
      </w:r>
      <w:r w:rsidR="006C3CF8">
        <w:rPr>
          <w:rFonts w:ascii="Tahoma" w:hAnsi="Tahoma" w:cs="Tahoma"/>
          <w:sz w:val="20"/>
          <w:szCs w:val="20"/>
        </w:rPr>
        <w:t>by</w:t>
      </w:r>
      <w:r w:rsidRPr="00085A2A">
        <w:rPr>
          <w:rFonts w:ascii="Tahoma" w:hAnsi="Tahoma" w:cs="Tahoma"/>
          <w:sz w:val="20"/>
          <w:szCs w:val="20"/>
        </w:rPr>
        <w:t xml:space="preserve"> </w:t>
      </w:r>
      <w:r w:rsidR="00EA59D4" w:rsidRPr="00292834">
        <w:rPr>
          <w:rFonts w:ascii="Tahoma" w:hAnsi="Tahoma" w:cs="Tahoma"/>
          <w:sz w:val="20"/>
          <w:szCs w:val="20"/>
        </w:rPr>
        <w:t>NHTSA a</w:t>
      </w:r>
      <w:r w:rsidR="00EA59D4" w:rsidRPr="00EA59D4">
        <w:rPr>
          <w:rFonts w:ascii="Tahoma" w:hAnsi="Tahoma" w:cs="Tahoma"/>
          <w:sz w:val="20"/>
          <w:szCs w:val="20"/>
        </w:rPr>
        <w:t>nd</w:t>
      </w:r>
      <w:r w:rsidR="00EA59D4">
        <w:rPr>
          <w:rFonts w:ascii="Tahoma" w:hAnsi="Tahoma" w:cs="Tahoma"/>
          <w:sz w:val="20"/>
          <w:szCs w:val="20"/>
        </w:rPr>
        <w:t xml:space="preserve"> </w:t>
      </w:r>
      <w:r w:rsidRPr="00EA59D4">
        <w:rPr>
          <w:rFonts w:ascii="Tahoma" w:hAnsi="Tahoma" w:cs="Tahoma"/>
          <w:sz w:val="20"/>
          <w:szCs w:val="20"/>
        </w:rPr>
        <w:t>the</w:t>
      </w:r>
      <w:r w:rsidRPr="00085A2A">
        <w:rPr>
          <w:rFonts w:ascii="Tahoma" w:hAnsi="Tahoma" w:cs="Tahoma"/>
          <w:sz w:val="20"/>
          <w:szCs w:val="20"/>
        </w:rPr>
        <w:t xml:space="preserve"> O</w:t>
      </w:r>
      <w:r>
        <w:rPr>
          <w:rFonts w:ascii="Tahoma" w:hAnsi="Tahoma" w:cs="Tahoma"/>
          <w:sz w:val="20"/>
          <w:szCs w:val="20"/>
        </w:rPr>
        <w:t xml:space="preserve">ffice of </w:t>
      </w:r>
      <w:r w:rsidRPr="00085A2A">
        <w:rPr>
          <w:rFonts w:ascii="Tahoma" w:hAnsi="Tahoma" w:cs="Tahoma"/>
          <w:sz w:val="20"/>
          <w:szCs w:val="20"/>
        </w:rPr>
        <w:t>M</w:t>
      </w:r>
      <w:r>
        <w:rPr>
          <w:rFonts w:ascii="Tahoma" w:hAnsi="Tahoma" w:cs="Tahoma"/>
          <w:sz w:val="20"/>
          <w:szCs w:val="20"/>
        </w:rPr>
        <w:t xml:space="preserve">anagement and </w:t>
      </w:r>
      <w:r w:rsidRPr="00085A2A">
        <w:rPr>
          <w:rFonts w:ascii="Tahoma" w:hAnsi="Tahoma" w:cs="Tahoma"/>
          <w:sz w:val="20"/>
          <w:szCs w:val="20"/>
        </w:rPr>
        <w:t>B</w:t>
      </w:r>
      <w:r>
        <w:rPr>
          <w:rFonts w:ascii="Tahoma" w:hAnsi="Tahoma" w:cs="Tahoma"/>
          <w:sz w:val="20"/>
          <w:szCs w:val="20"/>
        </w:rPr>
        <w:t>udget (OMB)</w:t>
      </w:r>
      <w:r w:rsidRPr="00085A2A">
        <w:rPr>
          <w:rFonts w:ascii="Tahoma" w:hAnsi="Tahoma" w:cs="Tahoma"/>
          <w:sz w:val="20"/>
          <w:szCs w:val="20"/>
        </w:rPr>
        <w:t xml:space="preserve"> </w:t>
      </w:r>
      <w:r w:rsidR="004038A5">
        <w:rPr>
          <w:rFonts w:ascii="Tahoma" w:hAnsi="Tahoma" w:cs="Tahoma"/>
          <w:sz w:val="20"/>
          <w:szCs w:val="20"/>
        </w:rPr>
        <w:t>Uniform Guidance</w:t>
      </w:r>
    </w:p>
    <w:p w14:paraId="340B8ECC" w14:textId="77777777" w:rsidR="00912A4F" w:rsidRPr="008B41FA" w:rsidRDefault="00912A4F" w:rsidP="00D83789">
      <w:pPr>
        <w:pStyle w:val="BodyText"/>
        <w:spacing w:after="240"/>
        <w:ind w:left="0"/>
        <w:rPr>
          <w:rFonts w:ascii="Tahoma" w:hAnsi="Tahoma" w:cs="Tahoma"/>
          <w:sz w:val="20"/>
          <w:szCs w:val="20"/>
        </w:rPr>
      </w:pPr>
      <w:r>
        <w:rPr>
          <w:rFonts w:ascii="Tahoma" w:hAnsi="Tahoma" w:cs="Tahoma"/>
          <w:sz w:val="20"/>
          <w:szCs w:val="20"/>
        </w:rPr>
        <w:t xml:space="preserve">Non-State agency </w:t>
      </w:r>
      <w:r w:rsidR="00504479">
        <w:rPr>
          <w:rFonts w:ascii="Tahoma" w:hAnsi="Tahoma" w:cs="Tahoma"/>
          <w:sz w:val="20"/>
          <w:szCs w:val="20"/>
        </w:rPr>
        <w:t>subrecipient</w:t>
      </w:r>
      <w:r w:rsidRPr="008B41FA">
        <w:rPr>
          <w:rFonts w:ascii="Tahoma" w:hAnsi="Tahoma" w:cs="Tahoma"/>
          <w:sz w:val="20"/>
          <w:szCs w:val="20"/>
        </w:rPr>
        <w:t>s use an HSO provided Gr</w:t>
      </w:r>
      <w:r>
        <w:rPr>
          <w:rFonts w:ascii="Tahoma" w:hAnsi="Tahoma" w:cs="Tahoma"/>
          <w:sz w:val="20"/>
          <w:szCs w:val="20"/>
        </w:rPr>
        <w:t xml:space="preserve">antee </w:t>
      </w:r>
      <w:r w:rsidRPr="008B41FA">
        <w:rPr>
          <w:rFonts w:ascii="Tahoma" w:hAnsi="Tahoma" w:cs="Tahoma"/>
          <w:sz w:val="20"/>
          <w:szCs w:val="20"/>
        </w:rPr>
        <w:t xml:space="preserve">Reimbursement </w:t>
      </w:r>
      <w:r>
        <w:rPr>
          <w:rFonts w:ascii="Tahoma" w:hAnsi="Tahoma" w:cs="Tahoma"/>
          <w:sz w:val="20"/>
          <w:szCs w:val="20"/>
        </w:rPr>
        <w:t>Claim</w:t>
      </w:r>
      <w:r w:rsidRPr="008B41FA">
        <w:rPr>
          <w:rFonts w:ascii="Tahoma" w:hAnsi="Tahoma" w:cs="Tahoma"/>
          <w:sz w:val="20"/>
          <w:szCs w:val="20"/>
        </w:rPr>
        <w:t xml:space="preserve"> </w:t>
      </w:r>
      <w:r>
        <w:rPr>
          <w:rFonts w:ascii="Tahoma" w:hAnsi="Tahoma" w:cs="Tahoma"/>
          <w:sz w:val="20"/>
          <w:szCs w:val="20"/>
        </w:rPr>
        <w:t xml:space="preserve">form (referred to as “claim) </w:t>
      </w:r>
      <w:r w:rsidRPr="008B41FA">
        <w:rPr>
          <w:rFonts w:ascii="Tahoma" w:hAnsi="Tahoma" w:cs="Tahoma"/>
          <w:sz w:val="20"/>
          <w:szCs w:val="20"/>
        </w:rPr>
        <w:t xml:space="preserve">to “bill” </w:t>
      </w:r>
      <w:r>
        <w:rPr>
          <w:rFonts w:ascii="Tahoma" w:hAnsi="Tahoma" w:cs="Tahoma"/>
          <w:sz w:val="20"/>
          <w:szCs w:val="20"/>
        </w:rPr>
        <w:t xml:space="preserve">the </w:t>
      </w:r>
      <w:r w:rsidRPr="008B41FA">
        <w:rPr>
          <w:rFonts w:ascii="Tahoma" w:hAnsi="Tahoma" w:cs="Tahoma"/>
          <w:sz w:val="20"/>
          <w:szCs w:val="20"/>
        </w:rPr>
        <w:t>HSO for costs incurred under the terms of grant agreements</w:t>
      </w:r>
      <w:r>
        <w:rPr>
          <w:rFonts w:ascii="Tahoma" w:hAnsi="Tahoma" w:cs="Tahoma"/>
          <w:sz w:val="20"/>
          <w:szCs w:val="20"/>
        </w:rPr>
        <w:t xml:space="preserve">. State agency </w:t>
      </w:r>
      <w:r w:rsidR="00504479">
        <w:rPr>
          <w:rFonts w:ascii="Tahoma" w:hAnsi="Tahoma" w:cs="Tahoma"/>
          <w:sz w:val="20"/>
          <w:szCs w:val="20"/>
        </w:rPr>
        <w:t>subrecipient</w:t>
      </w:r>
      <w:r>
        <w:rPr>
          <w:rFonts w:ascii="Tahoma" w:hAnsi="Tahoma" w:cs="Tahoma"/>
          <w:sz w:val="20"/>
          <w:szCs w:val="20"/>
        </w:rPr>
        <w:t>s use and execute a</w:t>
      </w:r>
      <w:r w:rsidRPr="008B41FA">
        <w:rPr>
          <w:rFonts w:ascii="Tahoma" w:hAnsi="Tahoma" w:cs="Tahoma"/>
          <w:sz w:val="20"/>
          <w:szCs w:val="20"/>
        </w:rPr>
        <w:t xml:space="preserve"> </w:t>
      </w:r>
      <w:r>
        <w:rPr>
          <w:rFonts w:ascii="Tahoma" w:hAnsi="Tahoma" w:cs="Tahoma"/>
          <w:i/>
          <w:iCs/>
          <w:sz w:val="20"/>
          <w:szCs w:val="20"/>
        </w:rPr>
        <w:t xml:space="preserve">[insert form title] </w:t>
      </w:r>
      <w:r>
        <w:rPr>
          <w:rFonts w:ascii="Tahoma" w:hAnsi="Tahoma" w:cs="Tahoma"/>
          <w:sz w:val="20"/>
          <w:szCs w:val="20"/>
        </w:rPr>
        <w:t xml:space="preserve">form to submit costs for reimbursement. </w:t>
      </w:r>
    </w:p>
    <w:p w14:paraId="3A71E806" w14:textId="77777777" w:rsidR="00912A4F" w:rsidRPr="00191AFC" w:rsidRDefault="00912A4F">
      <w:pPr>
        <w:pStyle w:val="StyleHeading3Before6ptAfter6pt"/>
      </w:pPr>
      <w:r>
        <w:t>ii. Payment P</w:t>
      </w:r>
      <w:r w:rsidRPr="00191AFC">
        <w:t>rocedures</w:t>
      </w:r>
    </w:p>
    <w:p w14:paraId="3EDF05B2" w14:textId="77777777" w:rsidR="00912A4F" w:rsidRPr="00EA59D4" w:rsidRDefault="00912A4F" w:rsidP="00331B15">
      <w:pPr>
        <w:pStyle w:val="StyleBodyTextTahoma10ptLeft0"/>
      </w:pPr>
      <w:r w:rsidRPr="00650F80">
        <w:rPr>
          <w:u w:val="none"/>
        </w:rPr>
        <w:t xml:space="preserve">The HSO has established the following payment procedures for </w:t>
      </w:r>
      <w:r w:rsidR="00504479" w:rsidRPr="00650F80">
        <w:rPr>
          <w:u w:val="none"/>
        </w:rPr>
        <w:t>subrecipient</w:t>
      </w:r>
      <w:r w:rsidRPr="00650F80">
        <w:rPr>
          <w:u w:val="none"/>
        </w:rPr>
        <w:t>s</w:t>
      </w:r>
      <w:r w:rsidRPr="00EA59D4">
        <w:t>.</w:t>
      </w:r>
    </w:p>
    <w:p w14:paraId="0CEA5D80" w14:textId="77777777" w:rsidR="00912A4F" w:rsidRPr="00085A2A" w:rsidRDefault="00504479" w:rsidP="00FF3366">
      <w:pPr>
        <w:pStyle w:val="ListBullet"/>
        <w:numPr>
          <w:ilvl w:val="0"/>
          <w:numId w:val="22"/>
        </w:numPr>
        <w:spacing w:before="0"/>
        <w:rPr>
          <w:rFonts w:ascii="Tahoma" w:hAnsi="Tahoma" w:cs="Tahoma"/>
          <w:sz w:val="20"/>
          <w:szCs w:val="20"/>
        </w:rPr>
      </w:pPr>
      <w:r>
        <w:rPr>
          <w:rFonts w:ascii="Tahoma" w:hAnsi="Tahoma" w:cs="Tahoma"/>
          <w:sz w:val="20"/>
          <w:szCs w:val="20"/>
        </w:rPr>
        <w:t>Subrecipient</w:t>
      </w:r>
      <w:r w:rsidR="00912A4F" w:rsidRPr="00085A2A">
        <w:rPr>
          <w:rFonts w:ascii="Tahoma" w:hAnsi="Tahoma" w:cs="Tahoma"/>
          <w:sz w:val="20"/>
          <w:szCs w:val="20"/>
        </w:rPr>
        <w:t xml:space="preserve">s shall submit </w:t>
      </w:r>
      <w:r w:rsidR="00912A4F">
        <w:rPr>
          <w:rFonts w:ascii="Tahoma" w:hAnsi="Tahoma" w:cs="Tahoma"/>
          <w:sz w:val="20"/>
          <w:szCs w:val="20"/>
        </w:rPr>
        <w:t>claims</w:t>
      </w:r>
      <w:r w:rsidR="00912A4F" w:rsidRPr="00085A2A">
        <w:rPr>
          <w:rFonts w:ascii="Tahoma" w:hAnsi="Tahoma" w:cs="Tahoma"/>
          <w:sz w:val="20"/>
          <w:szCs w:val="20"/>
        </w:rPr>
        <w:t xml:space="preserve"> to the HSO </w:t>
      </w:r>
      <w:proofErr w:type="gramStart"/>
      <w:r w:rsidR="00912A4F" w:rsidRPr="00085A2A">
        <w:rPr>
          <w:rFonts w:ascii="Tahoma" w:hAnsi="Tahoma" w:cs="Tahoma"/>
          <w:sz w:val="20"/>
          <w:szCs w:val="20"/>
        </w:rPr>
        <w:t>on a monthly basis</w:t>
      </w:r>
      <w:proofErr w:type="gramEnd"/>
      <w:r w:rsidR="00912A4F" w:rsidRPr="00085A2A">
        <w:rPr>
          <w:rFonts w:ascii="Tahoma" w:hAnsi="Tahoma" w:cs="Tahoma"/>
          <w:sz w:val="20"/>
          <w:szCs w:val="20"/>
        </w:rPr>
        <w:t xml:space="preserve"> or as provided in accordance with the terms of their grant agreement.</w:t>
      </w:r>
    </w:p>
    <w:p w14:paraId="1611B731" w14:textId="77777777" w:rsidR="00912A4F" w:rsidRPr="00FB469C" w:rsidRDefault="00504479" w:rsidP="00FF3366">
      <w:pPr>
        <w:pStyle w:val="ListBullet"/>
        <w:numPr>
          <w:ilvl w:val="0"/>
          <w:numId w:val="22"/>
        </w:numPr>
        <w:spacing w:before="0"/>
        <w:rPr>
          <w:rFonts w:ascii="Tahoma" w:hAnsi="Tahoma" w:cs="Tahoma"/>
          <w:sz w:val="20"/>
          <w:szCs w:val="20"/>
        </w:rPr>
      </w:pPr>
      <w:r>
        <w:rPr>
          <w:rFonts w:ascii="Tahoma" w:hAnsi="Tahoma" w:cs="Tahoma"/>
          <w:sz w:val="20"/>
          <w:szCs w:val="20"/>
        </w:rPr>
        <w:t>Subrecipient</w:t>
      </w:r>
      <w:r w:rsidR="00912A4F" w:rsidRPr="00FB469C">
        <w:rPr>
          <w:rFonts w:ascii="Tahoma" w:hAnsi="Tahoma" w:cs="Tahoma"/>
          <w:sz w:val="20"/>
          <w:szCs w:val="20"/>
        </w:rPr>
        <w:t xml:space="preserve">s shall include a brief progress report with all claims </w:t>
      </w:r>
      <w:proofErr w:type="gramStart"/>
      <w:r w:rsidR="00912A4F" w:rsidRPr="00FB469C">
        <w:rPr>
          <w:rFonts w:ascii="Tahoma" w:hAnsi="Tahoma" w:cs="Tahoma"/>
          <w:sz w:val="20"/>
          <w:szCs w:val="20"/>
        </w:rPr>
        <w:t>in order to</w:t>
      </w:r>
      <w:proofErr w:type="gramEnd"/>
      <w:r w:rsidR="00912A4F" w:rsidRPr="00FB469C">
        <w:rPr>
          <w:rFonts w:ascii="Tahoma" w:hAnsi="Tahoma" w:cs="Tahoma"/>
          <w:sz w:val="20"/>
          <w:szCs w:val="20"/>
        </w:rPr>
        <w:t xml:space="preserve"> provide sufficient background information for verification of the accuracy and appropriateness of program charges (See also Chapter IV. Grant Selection and Execution, Section F. Reporting Requirements). </w:t>
      </w:r>
    </w:p>
    <w:p w14:paraId="40AD956A" w14:textId="77777777" w:rsidR="00912A4F" w:rsidRPr="00085A2A" w:rsidRDefault="00504479" w:rsidP="00FF3366">
      <w:pPr>
        <w:pStyle w:val="ListBullet"/>
        <w:numPr>
          <w:ilvl w:val="0"/>
          <w:numId w:val="22"/>
        </w:numPr>
        <w:spacing w:before="0"/>
        <w:rPr>
          <w:rFonts w:ascii="Tahoma" w:hAnsi="Tahoma" w:cs="Tahoma"/>
          <w:sz w:val="20"/>
          <w:szCs w:val="20"/>
        </w:rPr>
      </w:pPr>
      <w:r>
        <w:rPr>
          <w:rFonts w:ascii="Tahoma" w:hAnsi="Tahoma" w:cs="Tahoma"/>
          <w:sz w:val="20"/>
          <w:szCs w:val="20"/>
        </w:rPr>
        <w:t>Subrecipient</w:t>
      </w:r>
      <w:r w:rsidR="00912A4F" w:rsidRPr="00085A2A">
        <w:rPr>
          <w:rFonts w:ascii="Tahoma" w:hAnsi="Tahoma" w:cs="Tahoma"/>
          <w:sz w:val="20"/>
          <w:szCs w:val="20"/>
        </w:rPr>
        <w:t xml:space="preserve">s shall submit separate </w:t>
      </w:r>
      <w:r w:rsidR="00912A4F">
        <w:rPr>
          <w:rFonts w:ascii="Tahoma" w:hAnsi="Tahoma" w:cs="Tahoma"/>
          <w:sz w:val="20"/>
          <w:szCs w:val="20"/>
        </w:rPr>
        <w:t>claims</w:t>
      </w:r>
      <w:r w:rsidR="00912A4F" w:rsidRPr="00085A2A">
        <w:rPr>
          <w:rFonts w:ascii="Tahoma" w:hAnsi="Tahoma" w:cs="Tahoma"/>
          <w:sz w:val="20"/>
          <w:szCs w:val="20"/>
        </w:rPr>
        <w:t xml:space="preserve"> for expenditures under each Federal program funding area that they are seeking reimbursement.</w:t>
      </w:r>
    </w:p>
    <w:p w14:paraId="5E49C957" w14:textId="77777777" w:rsidR="00912A4F" w:rsidRPr="00085A2A" w:rsidRDefault="00912A4F" w:rsidP="00FF3366">
      <w:pPr>
        <w:pStyle w:val="ListBullet"/>
        <w:numPr>
          <w:ilvl w:val="0"/>
          <w:numId w:val="22"/>
        </w:numPr>
        <w:spacing w:before="0"/>
        <w:rPr>
          <w:rFonts w:ascii="Tahoma" w:hAnsi="Tahoma" w:cs="Tahoma"/>
          <w:sz w:val="20"/>
          <w:szCs w:val="20"/>
        </w:rPr>
      </w:pPr>
      <w:r w:rsidRPr="00085A2A">
        <w:rPr>
          <w:rFonts w:ascii="Tahoma" w:hAnsi="Tahoma" w:cs="Tahoma"/>
          <w:sz w:val="20"/>
          <w:szCs w:val="20"/>
        </w:rPr>
        <w:t xml:space="preserve">All </w:t>
      </w:r>
      <w:r>
        <w:rPr>
          <w:rFonts w:ascii="Tahoma" w:hAnsi="Tahoma" w:cs="Tahoma"/>
          <w:sz w:val="20"/>
          <w:szCs w:val="20"/>
        </w:rPr>
        <w:t>claims</w:t>
      </w:r>
      <w:r w:rsidRPr="00085A2A">
        <w:rPr>
          <w:rFonts w:ascii="Tahoma" w:hAnsi="Tahoma" w:cs="Tahoma"/>
          <w:sz w:val="20"/>
          <w:szCs w:val="20"/>
        </w:rPr>
        <w:t xml:space="preserve"> for goods received or services performed on or prior to </w:t>
      </w:r>
      <w:r>
        <w:rPr>
          <w:rFonts w:ascii="Tahoma" w:hAnsi="Tahoma" w:cs="Tahoma"/>
          <w:i/>
          <w:iCs/>
          <w:sz w:val="20"/>
          <w:szCs w:val="20"/>
        </w:rPr>
        <w:t xml:space="preserve">[insert date] </w:t>
      </w:r>
      <w:r w:rsidRPr="00085A2A">
        <w:rPr>
          <w:rFonts w:ascii="Tahoma" w:hAnsi="Tahoma" w:cs="Tahoma"/>
          <w:sz w:val="20"/>
          <w:szCs w:val="20"/>
        </w:rPr>
        <w:t xml:space="preserve">of the grant year must be received by </w:t>
      </w:r>
      <w:r>
        <w:rPr>
          <w:rFonts w:ascii="Tahoma" w:hAnsi="Tahoma" w:cs="Tahoma"/>
          <w:sz w:val="20"/>
          <w:szCs w:val="20"/>
        </w:rPr>
        <w:t xml:space="preserve">the </w:t>
      </w:r>
      <w:r w:rsidRPr="00085A2A">
        <w:rPr>
          <w:rFonts w:ascii="Tahoma" w:hAnsi="Tahoma" w:cs="Tahoma"/>
          <w:sz w:val="20"/>
          <w:szCs w:val="20"/>
        </w:rPr>
        <w:t xml:space="preserve">HSO no later than </w:t>
      </w:r>
      <w:r>
        <w:rPr>
          <w:rFonts w:ascii="Tahoma" w:hAnsi="Tahoma" w:cs="Tahoma"/>
          <w:i/>
          <w:iCs/>
          <w:sz w:val="20"/>
          <w:szCs w:val="20"/>
        </w:rPr>
        <w:t>[insert date]</w:t>
      </w:r>
      <w:r w:rsidRPr="00085A2A">
        <w:rPr>
          <w:rFonts w:ascii="Tahoma" w:hAnsi="Tahoma" w:cs="Tahoma"/>
          <w:sz w:val="20"/>
          <w:szCs w:val="20"/>
        </w:rPr>
        <w:t xml:space="preserve">. </w:t>
      </w:r>
    </w:p>
    <w:p w14:paraId="4FBDF389" w14:textId="77777777" w:rsidR="00912A4F" w:rsidRPr="00085A2A" w:rsidRDefault="00912A4F" w:rsidP="00FF3366">
      <w:pPr>
        <w:pStyle w:val="ListBullet"/>
        <w:numPr>
          <w:ilvl w:val="0"/>
          <w:numId w:val="22"/>
        </w:numPr>
        <w:spacing w:before="0"/>
        <w:rPr>
          <w:rFonts w:ascii="Tahoma" w:hAnsi="Tahoma" w:cs="Tahoma"/>
          <w:sz w:val="20"/>
          <w:szCs w:val="20"/>
        </w:rPr>
      </w:pPr>
      <w:r>
        <w:rPr>
          <w:rFonts w:ascii="Tahoma" w:hAnsi="Tahoma" w:cs="Tahoma"/>
          <w:sz w:val="20"/>
          <w:szCs w:val="20"/>
        </w:rPr>
        <w:t>Claims</w:t>
      </w:r>
      <w:r w:rsidRPr="00085A2A">
        <w:rPr>
          <w:rFonts w:ascii="Tahoma" w:hAnsi="Tahoma" w:cs="Tahoma"/>
          <w:sz w:val="20"/>
          <w:szCs w:val="20"/>
        </w:rPr>
        <w:t xml:space="preserve"> for goods received or services performed b</w:t>
      </w:r>
      <w:r>
        <w:rPr>
          <w:rFonts w:ascii="Tahoma" w:hAnsi="Tahoma" w:cs="Tahoma"/>
          <w:sz w:val="20"/>
          <w:szCs w:val="20"/>
        </w:rPr>
        <w:t xml:space="preserve">etween </w:t>
      </w:r>
      <w:r>
        <w:rPr>
          <w:rFonts w:ascii="Tahoma" w:hAnsi="Tahoma" w:cs="Tahoma"/>
          <w:i/>
          <w:iCs/>
          <w:sz w:val="20"/>
          <w:szCs w:val="20"/>
        </w:rPr>
        <w:t>[insert date]</w:t>
      </w:r>
      <w:r>
        <w:rPr>
          <w:rFonts w:ascii="Tahoma" w:hAnsi="Tahoma" w:cs="Tahoma"/>
          <w:sz w:val="20"/>
          <w:szCs w:val="20"/>
        </w:rPr>
        <w:t xml:space="preserve"> and </w:t>
      </w:r>
      <w:r>
        <w:rPr>
          <w:rFonts w:ascii="Tahoma" w:hAnsi="Tahoma" w:cs="Tahoma"/>
          <w:i/>
          <w:iCs/>
          <w:sz w:val="20"/>
          <w:szCs w:val="20"/>
        </w:rPr>
        <w:t>[insert date]</w:t>
      </w:r>
      <w:r>
        <w:rPr>
          <w:rFonts w:ascii="Tahoma" w:hAnsi="Tahoma" w:cs="Tahoma"/>
          <w:sz w:val="20"/>
          <w:szCs w:val="20"/>
        </w:rPr>
        <w:t xml:space="preserve"> </w:t>
      </w:r>
      <w:r w:rsidRPr="00085A2A">
        <w:rPr>
          <w:rFonts w:ascii="Tahoma" w:hAnsi="Tahoma" w:cs="Tahoma"/>
          <w:sz w:val="20"/>
          <w:szCs w:val="20"/>
        </w:rPr>
        <w:t xml:space="preserve">of the grant year must be received by </w:t>
      </w:r>
      <w:r>
        <w:rPr>
          <w:rFonts w:ascii="Tahoma" w:hAnsi="Tahoma" w:cs="Tahoma"/>
          <w:sz w:val="20"/>
          <w:szCs w:val="20"/>
        </w:rPr>
        <w:t xml:space="preserve">the </w:t>
      </w:r>
      <w:r w:rsidRPr="00085A2A">
        <w:rPr>
          <w:rFonts w:ascii="Tahoma" w:hAnsi="Tahoma" w:cs="Tahoma"/>
          <w:sz w:val="20"/>
          <w:szCs w:val="20"/>
        </w:rPr>
        <w:t xml:space="preserve">HSO no later than </w:t>
      </w:r>
      <w:r>
        <w:rPr>
          <w:rFonts w:ascii="Tahoma" w:hAnsi="Tahoma" w:cs="Tahoma"/>
          <w:i/>
          <w:iCs/>
          <w:sz w:val="20"/>
          <w:szCs w:val="20"/>
        </w:rPr>
        <w:t>[insert date]</w:t>
      </w:r>
      <w:r w:rsidRPr="00085A2A">
        <w:rPr>
          <w:rFonts w:ascii="Tahoma" w:hAnsi="Tahoma" w:cs="Tahoma"/>
          <w:sz w:val="20"/>
          <w:szCs w:val="20"/>
        </w:rPr>
        <w:t>.</w:t>
      </w:r>
    </w:p>
    <w:p w14:paraId="45349BF2" w14:textId="77777777" w:rsidR="00912A4F" w:rsidRPr="00085A2A" w:rsidRDefault="00504479" w:rsidP="00FF3366">
      <w:pPr>
        <w:pStyle w:val="ListBullet"/>
        <w:numPr>
          <w:ilvl w:val="0"/>
          <w:numId w:val="22"/>
        </w:numPr>
        <w:spacing w:before="0"/>
        <w:rPr>
          <w:rFonts w:ascii="Tahoma" w:hAnsi="Tahoma" w:cs="Tahoma"/>
          <w:sz w:val="20"/>
          <w:szCs w:val="20"/>
        </w:rPr>
      </w:pPr>
      <w:r>
        <w:rPr>
          <w:rFonts w:ascii="Tahoma" w:hAnsi="Tahoma" w:cs="Tahoma"/>
          <w:sz w:val="20"/>
          <w:szCs w:val="20"/>
        </w:rPr>
        <w:t>Subrecipient</w:t>
      </w:r>
      <w:r w:rsidR="00912A4F" w:rsidRPr="00085A2A">
        <w:rPr>
          <w:rFonts w:ascii="Tahoma" w:hAnsi="Tahoma" w:cs="Tahoma"/>
          <w:sz w:val="20"/>
          <w:szCs w:val="20"/>
        </w:rPr>
        <w:t xml:space="preserve">s must submit their final </w:t>
      </w:r>
      <w:r w:rsidR="00912A4F">
        <w:rPr>
          <w:rFonts w:ascii="Tahoma" w:hAnsi="Tahoma" w:cs="Tahoma"/>
          <w:sz w:val="20"/>
          <w:szCs w:val="20"/>
        </w:rPr>
        <w:t>claim</w:t>
      </w:r>
      <w:r w:rsidR="00912A4F" w:rsidRPr="00085A2A">
        <w:rPr>
          <w:rFonts w:ascii="Tahoma" w:hAnsi="Tahoma" w:cs="Tahoma"/>
          <w:sz w:val="20"/>
          <w:szCs w:val="20"/>
        </w:rPr>
        <w:t xml:space="preserve"> within 45 days of the end of the grant period if the grant </w:t>
      </w:r>
      <w:proofErr w:type="gramStart"/>
      <w:r w:rsidR="00912A4F" w:rsidRPr="00085A2A">
        <w:rPr>
          <w:rFonts w:ascii="Tahoma" w:hAnsi="Tahoma" w:cs="Tahoma"/>
          <w:sz w:val="20"/>
          <w:szCs w:val="20"/>
        </w:rPr>
        <w:t>time period</w:t>
      </w:r>
      <w:proofErr w:type="gramEnd"/>
      <w:r w:rsidR="00912A4F" w:rsidRPr="00085A2A">
        <w:rPr>
          <w:rFonts w:ascii="Tahoma" w:hAnsi="Tahoma" w:cs="Tahoma"/>
          <w:sz w:val="20"/>
          <w:szCs w:val="20"/>
        </w:rPr>
        <w:t xml:space="preserve"> is not based on the Federal fiscal year.</w:t>
      </w:r>
    </w:p>
    <w:p w14:paraId="0E4F7034" w14:textId="77777777" w:rsidR="00912A4F" w:rsidRPr="00085A2A" w:rsidRDefault="00912A4F" w:rsidP="00FF3366">
      <w:pPr>
        <w:pStyle w:val="ListBullet"/>
        <w:numPr>
          <w:ilvl w:val="0"/>
          <w:numId w:val="22"/>
        </w:numPr>
        <w:spacing w:before="0"/>
        <w:rPr>
          <w:rFonts w:ascii="Tahoma" w:hAnsi="Tahoma" w:cs="Tahoma"/>
          <w:sz w:val="20"/>
          <w:szCs w:val="20"/>
        </w:rPr>
      </w:pPr>
      <w:r>
        <w:rPr>
          <w:rFonts w:ascii="Tahoma" w:hAnsi="Tahoma" w:cs="Tahoma"/>
          <w:sz w:val="20"/>
          <w:szCs w:val="20"/>
        </w:rPr>
        <w:t>Claims</w:t>
      </w:r>
      <w:r w:rsidRPr="00085A2A">
        <w:rPr>
          <w:rFonts w:ascii="Tahoma" w:hAnsi="Tahoma" w:cs="Tahoma"/>
          <w:sz w:val="20"/>
          <w:szCs w:val="20"/>
        </w:rPr>
        <w:t xml:space="preserve"> received after the above cutoff dates </w:t>
      </w:r>
      <w:r>
        <w:rPr>
          <w:rFonts w:ascii="Tahoma" w:hAnsi="Tahoma" w:cs="Tahoma"/>
          <w:sz w:val="20"/>
          <w:szCs w:val="20"/>
        </w:rPr>
        <w:t>sh</w:t>
      </w:r>
      <w:r w:rsidR="004038A5">
        <w:rPr>
          <w:rFonts w:ascii="Tahoma" w:hAnsi="Tahoma" w:cs="Tahoma"/>
          <w:sz w:val="20"/>
          <w:szCs w:val="20"/>
        </w:rPr>
        <w:t>all</w:t>
      </w:r>
      <w:r w:rsidRPr="00085A2A">
        <w:rPr>
          <w:rFonts w:ascii="Tahoma" w:hAnsi="Tahoma" w:cs="Tahoma"/>
          <w:sz w:val="20"/>
          <w:szCs w:val="20"/>
        </w:rPr>
        <w:t xml:space="preserve"> not be reimbursed</w:t>
      </w:r>
      <w:r>
        <w:rPr>
          <w:rFonts w:ascii="Tahoma" w:hAnsi="Tahoma" w:cs="Tahoma"/>
          <w:sz w:val="20"/>
          <w:szCs w:val="20"/>
        </w:rPr>
        <w:t xml:space="preserve">. </w:t>
      </w:r>
      <w:r w:rsidR="00504479">
        <w:rPr>
          <w:rFonts w:ascii="Tahoma" w:hAnsi="Tahoma" w:cs="Tahoma"/>
          <w:sz w:val="20"/>
          <w:szCs w:val="20"/>
        </w:rPr>
        <w:t>Subrecipient</w:t>
      </w:r>
      <w:r w:rsidRPr="00085A2A">
        <w:rPr>
          <w:rFonts w:ascii="Tahoma" w:hAnsi="Tahoma" w:cs="Tahoma"/>
          <w:sz w:val="20"/>
          <w:szCs w:val="20"/>
        </w:rPr>
        <w:t xml:space="preserve">s are </w:t>
      </w:r>
      <w:r>
        <w:rPr>
          <w:rFonts w:ascii="Tahoma" w:hAnsi="Tahoma" w:cs="Tahoma"/>
          <w:sz w:val="20"/>
          <w:szCs w:val="20"/>
        </w:rPr>
        <w:t>r</w:t>
      </w:r>
      <w:r w:rsidRPr="00085A2A">
        <w:rPr>
          <w:rFonts w:ascii="Tahoma" w:hAnsi="Tahoma" w:cs="Tahoma"/>
          <w:sz w:val="20"/>
          <w:szCs w:val="20"/>
        </w:rPr>
        <w:t>esponsible for informing their accounting office of the above invoice submission deadlines</w:t>
      </w:r>
      <w:r>
        <w:rPr>
          <w:rFonts w:ascii="Tahoma" w:hAnsi="Tahoma" w:cs="Tahoma"/>
          <w:sz w:val="20"/>
          <w:szCs w:val="20"/>
        </w:rPr>
        <w:t xml:space="preserve">. </w:t>
      </w:r>
    </w:p>
    <w:p w14:paraId="31A19658" w14:textId="77777777" w:rsidR="00EA59D4" w:rsidRDefault="00EA59D4">
      <w:pPr>
        <w:pStyle w:val="BodyText"/>
        <w:ind w:left="0"/>
        <w:rPr>
          <w:rFonts w:ascii="Tahoma" w:hAnsi="Tahoma" w:cs="Tahoma"/>
          <w:b/>
          <w:bCs/>
          <w:sz w:val="20"/>
          <w:szCs w:val="20"/>
        </w:rPr>
      </w:pPr>
    </w:p>
    <w:p w14:paraId="35EA895B" w14:textId="77777777" w:rsidR="00EA59D4" w:rsidRDefault="00EA59D4">
      <w:pPr>
        <w:pStyle w:val="BodyText"/>
        <w:ind w:left="0"/>
        <w:rPr>
          <w:rFonts w:ascii="Tahoma" w:hAnsi="Tahoma" w:cs="Tahoma"/>
          <w:b/>
          <w:bCs/>
          <w:sz w:val="20"/>
          <w:szCs w:val="20"/>
        </w:rPr>
      </w:pPr>
    </w:p>
    <w:p w14:paraId="010BE7B8" w14:textId="77777777" w:rsidR="00EA59D4" w:rsidRDefault="00EA59D4">
      <w:pPr>
        <w:pStyle w:val="BodyText"/>
        <w:ind w:left="0"/>
        <w:rPr>
          <w:rFonts w:ascii="Tahoma" w:hAnsi="Tahoma" w:cs="Tahoma"/>
          <w:b/>
          <w:bCs/>
          <w:sz w:val="20"/>
          <w:szCs w:val="20"/>
        </w:rPr>
      </w:pPr>
    </w:p>
    <w:p w14:paraId="040A608A" w14:textId="77777777" w:rsidR="00EA59D4" w:rsidRDefault="00EA59D4">
      <w:pPr>
        <w:pStyle w:val="BodyText"/>
        <w:ind w:left="0"/>
        <w:rPr>
          <w:rFonts w:ascii="Tahoma" w:hAnsi="Tahoma" w:cs="Tahoma"/>
          <w:b/>
          <w:bCs/>
          <w:sz w:val="20"/>
          <w:szCs w:val="20"/>
        </w:rPr>
      </w:pPr>
    </w:p>
    <w:p w14:paraId="189033D7" w14:textId="2015EBF9" w:rsidR="00912A4F" w:rsidRDefault="00912A4F">
      <w:pPr>
        <w:pStyle w:val="BodyText"/>
        <w:ind w:left="0"/>
        <w:rPr>
          <w:rFonts w:ascii="Tahoma" w:hAnsi="Tahoma" w:cs="Tahoma"/>
          <w:b/>
          <w:bCs/>
          <w:sz w:val="20"/>
          <w:szCs w:val="20"/>
        </w:rPr>
      </w:pPr>
      <w:r>
        <w:rPr>
          <w:rFonts w:ascii="Tahoma" w:hAnsi="Tahoma" w:cs="Tahoma"/>
          <w:b/>
          <w:bCs/>
          <w:sz w:val="20"/>
          <w:szCs w:val="20"/>
        </w:rPr>
        <w:lastRenderedPageBreak/>
        <w:t>iii. Documentation</w:t>
      </w:r>
    </w:p>
    <w:p w14:paraId="6F217460" w14:textId="258B2D4B" w:rsidR="00912A4F" w:rsidRPr="007606AE" w:rsidRDefault="00912A4F">
      <w:pPr>
        <w:pStyle w:val="BodyText"/>
        <w:ind w:left="0"/>
        <w:rPr>
          <w:rFonts w:ascii="Tahoma" w:hAnsi="Tahoma" w:cs="Tahoma"/>
          <w:b/>
          <w:bCs/>
          <w:sz w:val="20"/>
          <w:szCs w:val="20"/>
        </w:rPr>
      </w:pPr>
      <w:r>
        <w:rPr>
          <w:rFonts w:ascii="Tahoma" w:hAnsi="Tahoma" w:cs="Tahoma"/>
          <w:sz w:val="20"/>
          <w:szCs w:val="20"/>
        </w:rPr>
        <w:t>T</w:t>
      </w:r>
      <w:r w:rsidRPr="00B5127B">
        <w:rPr>
          <w:rFonts w:ascii="Tahoma" w:hAnsi="Tahoma" w:cs="Tahoma"/>
          <w:sz w:val="20"/>
          <w:szCs w:val="20"/>
        </w:rPr>
        <w:t xml:space="preserve">he HSO requires the </w:t>
      </w:r>
      <w:r w:rsidR="00504479">
        <w:rPr>
          <w:rFonts w:ascii="Tahoma" w:hAnsi="Tahoma" w:cs="Tahoma"/>
          <w:sz w:val="20"/>
          <w:szCs w:val="20"/>
        </w:rPr>
        <w:t>subrecipient</w:t>
      </w:r>
      <w:r w:rsidRPr="00B5127B">
        <w:rPr>
          <w:rFonts w:ascii="Tahoma" w:hAnsi="Tahoma" w:cs="Tahoma"/>
          <w:sz w:val="20"/>
          <w:szCs w:val="20"/>
        </w:rPr>
        <w:t xml:space="preserve"> to </w:t>
      </w:r>
      <w:r>
        <w:rPr>
          <w:rFonts w:ascii="Tahoma" w:hAnsi="Tahoma" w:cs="Tahoma"/>
          <w:sz w:val="20"/>
          <w:szCs w:val="20"/>
        </w:rPr>
        <w:t xml:space="preserve">submit and </w:t>
      </w:r>
      <w:r w:rsidRPr="00B5127B">
        <w:rPr>
          <w:rFonts w:ascii="Tahoma" w:hAnsi="Tahoma" w:cs="Tahoma"/>
          <w:sz w:val="20"/>
          <w:szCs w:val="20"/>
        </w:rPr>
        <w:t xml:space="preserve">maintain complete </w:t>
      </w:r>
      <w:r>
        <w:rPr>
          <w:rFonts w:ascii="Tahoma" w:hAnsi="Tahoma" w:cs="Tahoma"/>
          <w:sz w:val="20"/>
          <w:szCs w:val="20"/>
        </w:rPr>
        <w:t xml:space="preserve">financial and programmatic </w:t>
      </w:r>
      <w:r w:rsidRPr="00B5127B">
        <w:rPr>
          <w:rFonts w:ascii="Tahoma" w:hAnsi="Tahoma" w:cs="Tahoma"/>
          <w:sz w:val="20"/>
          <w:szCs w:val="20"/>
        </w:rPr>
        <w:t xml:space="preserve">documentation of </w:t>
      </w:r>
      <w:r>
        <w:rPr>
          <w:rFonts w:ascii="Tahoma" w:hAnsi="Tahoma" w:cs="Tahoma"/>
          <w:sz w:val="20"/>
          <w:szCs w:val="20"/>
        </w:rPr>
        <w:t xml:space="preserve">all </w:t>
      </w:r>
      <w:r w:rsidRPr="00B5127B">
        <w:rPr>
          <w:rFonts w:ascii="Tahoma" w:hAnsi="Tahoma" w:cs="Tahoma"/>
          <w:sz w:val="20"/>
          <w:szCs w:val="20"/>
        </w:rPr>
        <w:t>claims in the form of source document</w:t>
      </w:r>
      <w:r>
        <w:rPr>
          <w:rFonts w:ascii="Tahoma" w:hAnsi="Tahoma" w:cs="Tahoma"/>
          <w:sz w:val="20"/>
          <w:szCs w:val="20"/>
        </w:rPr>
        <w:t xml:space="preserve">s to support the amounts claimed. The HSO requires that the </w:t>
      </w:r>
      <w:r w:rsidR="00504479">
        <w:rPr>
          <w:rFonts w:ascii="Tahoma" w:hAnsi="Tahoma" w:cs="Tahoma"/>
          <w:sz w:val="20"/>
          <w:szCs w:val="20"/>
        </w:rPr>
        <w:t>subrecipient</w:t>
      </w:r>
      <w:r>
        <w:rPr>
          <w:rFonts w:ascii="Tahoma" w:hAnsi="Tahoma" w:cs="Tahoma"/>
          <w:sz w:val="20"/>
          <w:szCs w:val="20"/>
        </w:rPr>
        <w:t xml:space="preserve"> submit the s</w:t>
      </w:r>
      <w:r w:rsidRPr="00B5127B">
        <w:rPr>
          <w:rFonts w:ascii="Tahoma" w:hAnsi="Tahoma" w:cs="Tahoma"/>
          <w:sz w:val="20"/>
          <w:szCs w:val="20"/>
        </w:rPr>
        <w:t>ource documents</w:t>
      </w:r>
      <w:r>
        <w:rPr>
          <w:rFonts w:ascii="Tahoma" w:hAnsi="Tahoma" w:cs="Tahoma"/>
          <w:sz w:val="20"/>
          <w:szCs w:val="20"/>
        </w:rPr>
        <w:t xml:space="preserve"> with their claim</w:t>
      </w:r>
      <w:r w:rsidRPr="00B5127B">
        <w:rPr>
          <w:rFonts w:ascii="Tahoma" w:hAnsi="Tahoma" w:cs="Tahoma"/>
          <w:sz w:val="20"/>
          <w:szCs w:val="20"/>
        </w:rPr>
        <w:t xml:space="preserve"> </w:t>
      </w:r>
      <w:r>
        <w:rPr>
          <w:rFonts w:ascii="Tahoma" w:hAnsi="Tahoma" w:cs="Tahoma"/>
          <w:sz w:val="20"/>
          <w:szCs w:val="20"/>
        </w:rPr>
        <w:t xml:space="preserve">(unless instructed otherwise) </w:t>
      </w:r>
      <w:r w:rsidRPr="00B5127B">
        <w:rPr>
          <w:rFonts w:ascii="Tahoma" w:hAnsi="Tahoma" w:cs="Tahoma"/>
          <w:sz w:val="20"/>
          <w:szCs w:val="20"/>
        </w:rPr>
        <w:t>includ</w:t>
      </w:r>
      <w:r>
        <w:rPr>
          <w:rFonts w:ascii="Tahoma" w:hAnsi="Tahoma" w:cs="Tahoma"/>
          <w:sz w:val="20"/>
          <w:szCs w:val="20"/>
        </w:rPr>
        <w:t>ing</w:t>
      </w:r>
      <w:r w:rsidRPr="00B5127B">
        <w:rPr>
          <w:rFonts w:ascii="Tahoma" w:hAnsi="Tahoma" w:cs="Tahoma"/>
          <w:sz w:val="20"/>
          <w:szCs w:val="20"/>
        </w:rPr>
        <w:t xml:space="preserve"> time sheets, </w:t>
      </w:r>
      <w:r>
        <w:rPr>
          <w:rFonts w:ascii="Tahoma" w:hAnsi="Tahoma" w:cs="Tahoma"/>
          <w:sz w:val="20"/>
          <w:szCs w:val="20"/>
        </w:rPr>
        <w:t>receipts</w:t>
      </w:r>
      <w:r w:rsidRPr="00B5127B">
        <w:rPr>
          <w:rFonts w:ascii="Tahoma" w:hAnsi="Tahoma" w:cs="Tahoma"/>
          <w:sz w:val="20"/>
          <w:szCs w:val="20"/>
        </w:rPr>
        <w:t>, and other records of costs incurred.</w:t>
      </w:r>
      <w:r>
        <w:rPr>
          <w:rFonts w:ascii="Tahoma" w:hAnsi="Tahoma" w:cs="Tahoma"/>
          <w:sz w:val="20"/>
          <w:szCs w:val="20"/>
        </w:rPr>
        <w:t xml:space="preserve"> Such records, and other records reasonably considered as pertinent to program regulations or the grant agreement, are required to be maintained </w:t>
      </w:r>
      <w:r w:rsidR="00396548" w:rsidRPr="009C257C">
        <w:rPr>
          <w:rFonts w:ascii="Tahoma" w:hAnsi="Tahoma" w:cs="Tahoma"/>
          <w:sz w:val="20"/>
          <w:szCs w:val="20"/>
        </w:rPr>
        <w:t>at</w:t>
      </w:r>
      <w:r w:rsidR="0081436A" w:rsidRPr="009C257C">
        <w:rPr>
          <w:rFonts w:ascii="Tahoma" w:hAnsi="Tahoma" w:cs="Tahoma"/>
          <w:sz w:val="20"/>
          <w:szCs w:val="20"/>
        </w:rPr>
        <w:t xml:space="preserve"> </w:t>
      </w:r>
      <w:hyperlink r:id="rId17" w:anchor="se2.1.200_1333" w:history="1">
        <w:r w:rsidR="0029138F">
          <w:rPr>
            <w:rStyle w:val="Hyperlink"/>
            <w:rFonts w:ascii="Tahoma" w:hAnsi="Tahoma" w:cs="Tahoma"/>
            <w:sz w:val="20"/>
            <w:szCs w:val="20"/>
            <w:u w:val="none"/>
          </w:rPr>
          <w:t>2 CFR Part 200.334</w:t>
        </w:r>
      </w:hyperlink>
      <w:r w:rsidR="00634132">
        <w:rPr>
          <w:rStyle w:val="Hyperlink"/>
          <w:rFonts w:ascii="Tahoma" w:hAnsi="Tahoma" w:cs="Tahoma"/>
          <w:sz w:val="20"/>
          <w:szCs w:val="20"/>
          <w:u w:val="none"/>
        </w:rPr>
        <w:t xml:space="preserve"> </w:t>
      </w:r>
      <w:r w:rsidR="0081436A" w:rsidRPr="009C257C">
        <w:rPr>
          <w:rFonts w:ascii="Tahoma" w:hAnsi="Tahoma" w:cs="Tahoma"/>
          <w:sz w:val="20"/>
          <w:szCs w:val="20"/>
        </w:rPr>
        <w:t>and forward</w:t>
      </w:r>
      <w:r w:rsidR="0081436A" w:rsidRPr="004038A5">
        <w:rPr>
          <w:rFonts w:ascii="Tahoma" w:hAnsi="Tahoma" w:cs="Tahoma"/>
          <w:sz w:val="20"/>
          <w:szCs w:val="20"/>
        </w:rPr>
        <w:t xml:space="preserve"> </w:t>
      </w:r>
      <w:r>
        <w:rPr>
          <w:rFonts w:ascii="Tahoma" w:hAnsi="Tahoma" w:cs="Tahoma"/>
          <w:sz w:val="20"/>
          <w:szCs w:val="20"/>
        </w:rPr>
        <w:t xml:space="preserve">and must be retained for a period of three years after submittal of the final claim to the HSO. </w:t>
      </w:r>
    </w:p>
    <w:p w14:paraId="717A8CB2" w14:textId="77777777" w:rsidR="00912A4F" w:rsidRPr="00B6094C" w:rsidRDefault="00912A4F" w:rsidP="009E0ECF">
      <w:pPr>
        <w:pStyle w:val="Heading3"/>
        <w:spacing w:after="240"/>
      </w:pPr>
      <w:r w:rsidRPr="00B6094C">
        <w:t>iv. Reimbursement Policy</w:t>
      </w:r>
    </w:p>
    <w:p w14:paraId="05747264" w14:textId="77777777" w:rsidR="00912A4F" w:rsidRPr="00B6094C" w:rsidRDefault="00912A4F" w:rsidP="00FF3366">
      <w:pPr>
        <w:numPr>
          <w:ilvl w:val="0"/>
          <w:numId w:val="6"/>
        </w:numPr>
        <w:rPr>
          <w:rFonts w:ascii="Tahoma" w:hAnsi="Tahoma" w:cs="Tahoma"/>
          <w:sz w:val="20"/>
          <w:szCs w:val="20"/>
        </w:rPr>
      </w:pPr>
      <w:r>
        <w:rPr>
          <w:rFonts w:ascii="Tahoma" w:hAnsi="Tahoma" w:cs="Tahoma"/>
          <w:sz w:val="20"/>
          <w:szCs w:val="20"/>
        </w:rPr>
        <w:t xml:space="preserve">The </w:t>
      </w:r>
      <w:r w:rsidRPr="00B6094C">
        <w:rPr>
          <w:rFonts w:ascii="Tahoma" w:hAnsi="Tahoma" w:cs="Tahoma"/>
          <w:sz w:val="20"/>
          <w:szCs w:val="20"/>
        </w:rPr>
        <w:t>HSO requires all agreements to include a “maximum amoun</w:t>
      </w:r>
      <w:r>
        <w:rPr>
          <w:rFonts w:ascii="Tahoma" w:hAnsi="Tahoma" w:cs="Tahoma"/>
          <w:sz w:val="20"/>
          <w:szCs w:val="20"/>
        </w:rPr>
        <w:t xml:space="preserve">t eligible for reimbursement.” </w:t>
      </w:r>
      <w:r w:rsidRPr="00B6094C">
        <w:rPr>
          <w:rFonts w:ascii="Tahoma" w:hAnsi="Tahoma" w:cs="Tahoma"/>
          <w:sz w:val="20"/>
          <w:szCs w:val="20"/>
        </w:rPr>
        <w:t xml:space="preserve">This maximum amount is the grant reimbursable amount and is the HSO’s share </w:t>
      </w:r>
      <w:r>
        <w:rPr>
          <w:rFonts w:ascii="Tahoma" w:hAnsi="Tahoma" w:cs="Tahoma"/>
          <w:sz w:val="20"/>
          <w:szCs w:val="20"/>
        </w:rPr>
        <w:t xml:space="preserve">of the estimated grant cost. </w:t>
      </w:r>
      <w:r w:rsidRPr="00B6094C">
        <w:rPr>
          <w:rFonts w:ascii="Tahoma" w:hAnsi="Tahoma" w:cs="Tahoma"/>
          <w:sz w:val="20"/>
          <w:szCs w:val="20"/>
        </w:rPr>
        <w:t>The budget can specify that each line item is not to be exceeded, or the budget can specify that each line item is an estimate and that the actual cost will be paid</w:t>
      </w:r>
      <w:r>
        <w:rPr>
          <w:rFonts w:ascii="Tahoma" w:hAnsi="Tahoma" w:cs="Tahoma"/>
          <w:sz w:val="20"/>
          <w:szCs w:val="20"/>
        </w:rPr>
        <w:t xml:space="preserve"> but not to exceed the maximum amount approved in the grant agreement. </w:t>
      </w:r>
      <w:r w:rsidRPr="00B6094C">
        <w:rPr>
          <w:rFonts w:ascii="Tahoma" w:hAnsi="Tahoma" w:cs="Tahoma"/>
          <w:sz w:val="20"/>
          <w:szCs w:val="20"/>
        </w:rPr>
        <w:t>(A line item in the budget is the authorization for funds to be expended on th</w:t>
      </w:r>
      <w:r>
        <w:rPr>
          <w:rFonts w:ascii="Tahoma" w:hAnsi="Tahoma" w:cs="Tahoma"/>
          <w:sz w:val="20"/>
          <w:szCs w:val="20"/>
        </w:rPr>
        <w:t>at</w:t>
      </w:r>
      <w:r w:rsidRPr="00B6094C">
        <w:rPr>
          <w:rFonts w:ascii="Tahoma" w:hAnsi="Tahoma" w:cs="Tahoma"/>
          <w:sz w:val="20"/>
          <w:szCs w:val="20"/>
        </w:rPr>
        <w:t xml:space="preserve"> item.)</w:t>
      </w:r>
    </w:p>
    <w:p w14:paraId="5F552531" w14:textId="77777777" w:rsidR="00912A4F" w:rsidRPr="00B6094C" w:rsidRDefault="00912A4F" w:rsidP="00FF3366">
      <w:pPr>
        <w:numPr>
          <w:ilvl w:val="0"/>
          <w:numId w:val="6"/>
        </w:numPr>
        <w:rPr>
          <w:rFonts w:ascii="Tahoma" w:hAnsi="Tahoma" w:cs="Tahoma"/>
          <w:sz w:val="20"/>
          <w:szCs w:val="20"/>
        </w:rPr>
      </w:pPr>
      <w:r w:rsidRPr="00B6094C">
        <w:rPr>
          <w:rFonts w:ascii="Tahoma" w:hAnsi="Tahoma" w:cs="Tahoma"/>
          <w:sz w:val="20"/>
          <w:szCs w:val="20"/>
        </w:rPr>
        <w:t xml:space="preserve">Grants do not allow payment of any profit to the </w:t>
      </w:r>
      <w:r w:rsidR="00504479">
        <w:rPr>
          <w:rFonts w:ascii="Tahoma" w:hAnsi="Tahoma" w:cs="Tahoma"/>
          <w:sz w:val="20"/>
          <w:szCs w:val="20"/>
        </w:rPr>
        <w:t>subrecipient</w:t>
      </w:r>
      <w:r>
        <w:rPr>
          <w:rFonts w:ascii="Tahoma" w:hAnsi="Tahoma" w:cs="Tahoma"/>
          <w:sz w:val="20"/>
          <w:szCs w:val="20"/>
        </w:rPr>
        <w:t xml:space="preserve">. </w:t>
      </w:r>
      <w:r w:rsidRPr="00B6094C">
        <w:rPr>
          <w:rFonts w:ascii="Tahoma" w:hAnsi="Tahoma" w:cs="Tahoma"/>
          <w:sz w:val="20"/>
          <w:szCs w:val="20"/>
        </w:rPr>
        <w:t xml:space="preserve">If the </w:t>
      </w:r>
      <w:r>
        <w:rPr>
          <w:rFonts w:ascii="Tahoma" w:hAnsi="Tahoma" w:cs="Tahoma"/>
          <w:sz w:val="20"/>
          <w:szCs w:val="20"/>
        </w:rPr>
        <w:t xml:space="preserve">HSO or a </w:t>
      </w:r>
      <w:r w:rsidR="00504479">
        <w:rPr>
          <w:rFonts w:ascii="Tahoma" w:hAnsi="Tahoma" w:cs="Tahoma"/>
          <w:sz w:val="20"/>
          <w:szCs w:val="20"/>
        </w:rPr>
        <w:t>subrecipient</w:t>
      </w:r>
      <w:r w:rsidRPr="00B6094C">
        <w:rPr>
          <w:rFonts w:ascii="Tahoma" w:hAnsi="Tahoma" w:cs="Tahoma"/>
          <w:sz w:val="20"/>
          <w:szCs w:val="20"/>
        </w:rPr>
        <w:t xml:space="preserve"> subcontracts with a commercial (for profit) firm, the fee becomes an actual cost and is eligible for reimbursement if all other payment criteria meet the terms of the agreement.</w:t>
      </w:r>
    </w:p>
    <w:p w14:paraId="6080B1D9" w14:textId="77777777" w:rsidR="00912A4F" w:rsidRPr="00B6094C" w:rsidRDefault="00912A4F">
      <w:pPr>
        <w:pStyle w:val="Heading3"/>
      </w:pPr>
      <w:r w:rsidRPr="00B6094C">
        <w:t>v. Advances</w:t>
      </w:r>
    </w:p>
    <w:p w14:paraId="4433C4FF" w14:textId="77777777" w:rsidR="00912A4F" w:rsidRPr="00650F80" w:rsidRDefault="00912A4F" w:rsidP="00331B15">
      <w:pPr>
        <w:pStyle w:val="StyleBodyTextTahoma10ptLeft0"/>
        <w:rPr>
          <w:u w:val="none"/>
        </w:rPr>
      </w:pPr>
      <w:r w:rsidRPr="00650F80">
        <w:rPr>
          <w:u w:val="none"/>
        </w:rPr>
        <w:t>Capital advances are not allowed. Reimbursement will be made only for costs incurred during the grant period. The incurrence of cost depends on the accounting system used.</w:t>
      </w:r>
    </w:p>
    <w:p w14:paraId="11194B72" w14:textId="77777777" w:rsidR="00912A4F" w:rsidRPr="00650F80" w:rsidRDefault="00912A4F">
      <w:pPr>
        <w:spacing w:before="240" w:after="240"/>
        <w:rPr>
          <w:rFonts w:ascii="Tahoma" w:hAnsi="Tahoma" w:cs="Tahoma"/>
          <w:b/>
          <w:bCs/>
          <w:sz w:val="20"/>
          <w:szCs w:val="20"/>
        </w:rPr>
      </w:pPr>
      <w:r w:rsidRPr="00650F80">
        <w:rPr>
          <w:rFonts w:ascii="Tahoma" w:hAnsi="Tahoma" w:cs="Tahoma"/>
          <w:sz w:val="20"/>
          <w:szCs w:val="20"/>
        </w:rPr>
        <w:t xml:space="preserve">When cost is incurred, if: </w:t>
      </w:r>
    </w:p>
    <w:p w14:paraId="127021F8" w14:textId="77777777" w:rsidR="00912A4F" w:rsidRPr="00650F80" w:rsidRDefault="00912A4F">
      <w:pPr>
        <w:spacing w:before="120"/>
        <w:ind w:left="720"/>
        <w:rPr>
          <w:rFonts w:ascii="Tahoma" w:hAnsi="Tahoma" w:cs="Tahoma"/>
          <w:sz w:val="20"/>
          <w:szCs w:val="20"/>
        </w:rPr>
      </w:pPr>
      <w:r w:rsidRPr="00650F80">
        <w:rPr>
          <w:rFonts w:ascii="Tahoma" w:hAnsi="Tahoma" w:cs="Tahoma"/>
          <w:sz w:val="20"/>
          <w:szCs w:val="20"/>
        </w:rPr>
        <w:t xml:space="preserve">1. an </w:t>
      </w:r>
      <w:r w:rsidRPr="00650F80">
        <w:rPr>
          <w:rFonts w:ascii="Tahoma" w:hAnsi="Tahoma" w:cs="Tahoma"/>
          <w:b/>
          <w:bCs/>
          <w:sz w:val="20"/>
          <w:szCs w:val="20"/>
        </w:rPr>
        <w:t xml:space="preserve">accrual </w:t>
      </w:r>
      <w:r w:rsidRPr="00650F80">
        <w:rPr>
          <w:rFonts w:ascii="Tahoma" w:hAnsi="Tahoma" w:cs="Tahoma"/>
          <w:sz w:val="20"/>
          <w:szCs w:val="20"/>
        </w:rPr>
        <w:t>accounting system is used, then cost is incurred when a recorded liability exists. (Examples include invoices, bills of lading, vouchers of individual travel performed, and cash receipts of expenses incurred. Advances for anticipated costs are prohibited.)</w:t>
      </w:r>
    </w:p>
    <w:p w14:paraId="72D3DA7E" w14:textId="77777777" w:rsidR="00912A4F" w:rsidRPr="00650F80" w:rsidRDefault="00912A4F">
      <w:pPr>
        <w:spacing w:before="120"/>
        <w:ind w:left="720"/>
        <w:rPr>
          <w:rFonts w:ascii="Tahoma" w:hAnsi="Tahoma" w:cs="Tahoma"/>
          <w:sz w:val="20"/>
          <w:szCs w:val="20"/>
        </w:rPr>
      </w:pPr>
      <w:r w:rsidRPr="00650F80">
        <w:rPr>
          <w:rFonts w:ascii="Tahoma" w:hAnsi="Tahoma" w:cs="Tahoma"/>
          <w:sz w:val="20"/>
          <w:szCs w:val="20"/>
        </w:rPr>
        <w:t xml:space="preserve">2. a </w:t>
      </w:r>
      <w:r w:rsidRPr="00650F80">
        <w:rPr>
          <w:rFonts w:ascii="Tahoma" w:hAnsi="Tahoma" w:cs="Tahoma"/>
          <w:b/>
          <w:bCs/>
          <w:sz w:val="20"/>
          <w:szCs w:val="20"/>
        </w:rPr>
        <w:t xml:space="preserve">cash </w:t>
      </w:r>
      <w:r w:rsidRPr="00650F80">
        <w:rPr>
          <w:rFonts w:ascii="Tahoma" w:hAnsi="Tahoma" w:cs="Tahoma"/>
          <w:sz w:val="20"/>
          <w:szCs w:val="20"/>
        </w:rPr>
        <w:t>accounting system is used, then cost is incurred when a cash disbursement has been made.</w:t>
      </w:r>
    </w:p>
    <w:p w14:paraId="447204D7" w14:textId="77777777" w:rsidR="00912A4F" w:rsidRPr="00650F80" w:rsidRDefault="00912A4F" w:rsidP="00331B15">
      <w:pPr>
        <w:pStyle w:val="StyleBodyTextTahoma10ptLeft0"/>
        <w:rPr>
          <w:u w:val="none"/>
        </w:rPr>
      </w:pPr>
      <w:r w:rsidRPr="00650F80">
        <w:rPr>
          <w:u w:val="none"/>
        </w:rPr>
        <w:t xml:space="preserve">The HSO will review all proposed and submitted costs to determine that they are necessary, reasonable, and in compliance with applicable cost principles. The </w:t>
      </w:r>
      <w:r w:rsidRPr="00650F80">
        <w:rPr>
          <w:i/>
          <w:iCs/>
          <w:u w:val="none"/>
        </w:rPr>
        <w:t>[insert division title]</w:t>
      </w:r>
      <w:r w:rsidRPr="00650F80">
        <w:rPr>
          <w:u w:val="none"/>
        </w:rPr>
        <w:t xml:space="preserve"> division is available to assist HSO in the analysis if requested to do so.</w:t>
      </w:r>
    </w:p>
    <w:p w14:paraId="653089B0" w14:textId="77777777" w:rsidR="00912A4F" w:rsidRDefault="00912A4F">
      <w:pPr>
        <w:widowControl w:val="0"/>
        <w:rPr>
          <w:rFonts w:ascii="Tahoma" w:hAnsi="Tahoma" w:cs="Tahoma"/>
          <w:b/>
          <w:bCs/>
          <w:sz w:val="20"/>
          <w:szCs w:val="20"/>
        </w:rPr>
      </w:pPr>
    </w:p>
    <w:p w14:paraId="121F201F" w14:textId="77777777" w:rsidR="00912A4F" w:rsidRDefault="00912A4F">
      <w:pPr>
        <w:pStyle w:val="Heading1"/>
        <w:sectPr w:rsidR="00912A4F">
          <w:headerReference w:type="even" r:id="rId18"/>
          <w:headerReference w:type="default" r:id="rId19"/>
          <w:headerReference w:type="first" r:id="rId20"/>
          <w:pgSz w:w="12240" w:h="15840"/>
          <w:pgMar w:top="1440" w:right="1440" w:bottom="1440" w:left="1440" w:header="720" w:footer="720" w:gutter="0"/>
          <w:cols w:space="720"/>
          <w:docGrid w:linePitch="360"/>
        </w:sectPr>
      </w:pPr>
    </w:p>
    <w:p w14:paraId="4F20106A" w14:textId="77777777" w:rsidR="0081436A" w:rsidRDefault="00912A4F">
      <w:pPr>
        <w:pStyle w:val="Heading2"/>
      </w:pPr>
      <w:r w:rsidRPr="0081436A">
        <w:lastRenderedPageBreak/>
        <w:t>D. Public Information and Education (PI&amp;E)</w:t>
      </w:r>
      <w:r w:rsidR="0081436A">
        <w:t xml:space="preserve"> </w:t>
      </w:r>
    </w:p>
    <w:p w14:paraId="1C229378" w14:textId="77777777" w:rsidR="00912A4F" w:rsidRPr="00EE54BF" w:rsidRDefault="00912A4F" w:rsidP="00E87B8A">
      <w:pPr>
        <w:pStyle w:val="StyleBodyTextTahoma10ptItalicLeft0"/>
      </w:pPr>
      <w:r w:rsidRPr="00045640">
        <w:t xml:space="preserve">This section describes the HSO policy regarding the purchase and use of public information and education (PI&amp;E) materials by </w:t>
      </w:r>
      <w:r w:rsidR="00504479" w:rsidRPr="00045640">
        <w:t>subrecipient</w:t>
      </w:r>
      <w:r w:rsidRPr="00045640">
        <w:t>s in a traffic safety grant agreement</w:t>
      </w:r>
      <w:r w:rsidRPr="00EE54BF">
        <w:t xml:space="preserve">. </w:t>
      </w:r>
    </w:p>
    <w:p w14:paraId="758017B7" w14:textId="68BB8922" w:rsidR="00436FA7" w:rsidRPr="00045640" w:rsidRDefault="00EE54BF" w:rsidP="00E87B8A">
      <w:pPr>
        <w:pStyle w:val="StyleBodyTextTahoma10ptItalicLeft0"/>
      </w:pPr>
      <w:r w:rsidRPr="004B6F65">
        <w:rPr>
          <w:i w:val="0"/>
          <w:iCs w:val="0"/>
        </w:rPr>
        <w:t xml:space="preserve">On May 18, 2016, </w:t>
      </w:r>
      <w:r w:rsidR="00436FA7" w:rsidRPr="004B6F65">
        <w:rPr>
          <w:i w:val="0"/>
          <w:iCs w:val="0"/>
        </w:rPr>
        <w:t xml:space="preserve">NHTSA issued </w:t>
      </w:r>
      <w:r w:rsidRPr="004B6F65">
        <w:rPr>
          <w:i w:val="0"/>
          <w:iCs w:val="0"/>
        </w:rPr>
        <w:t xml:space="preserve">a </w:t>
      </w:r>
      <w:r w:rsidR="00436FA7" w:rsidRPr="004B6F65">
        <w:rPr>
          <w:i w:val="0"/>
          <w:iCs w:val="0"/>
        </w:rPr>
        <w:t xml:space="preserve">revised guidance </w:t>
      </w:r>
      <w:r w:rsidRPr="004B6F65">
        <w:rPr>
          <w:i w:val="0"/>
          <w:iCs w:val="0"/>
        </w:rPr>
        <w:t xml:space="preserve">memorandum entitled,” </w:t>
      </w:r>
      <w:hyperlink r:id="rId21" w:history="1">
        <w:r w:rsidR="004B6F65" w:rsidRPr="004B6F65">
          <w:rPr>
            <w:rStyle w:val="Hyperlink"/>
            <w:i w:val="0"/>
            <w:iCs w:val="0"/>
          </w:rPr>
          <w:t>NHTSA Memo Use of Highway Safety Grant Funds for Certain Purchases</w:t>
        </w:r>
      </w:hyperlink>
      <w:r w:rsidR="004B6F65" w:rsidRPr="004B6F65">
        <w:rPr>
          <w:i w:val="0"/>
          <w:iCs w:val="0"/>
        </w:rPr>
        <w:t xml:space="preserve">. </w:t>
      </w:r>
      <w:r w:rsidRPr="004B6F65">
        <w:rPr>
          <w:i w:val="0"/>
          <w:iCs w:val="0"/>
        </w:rPr>
        <w:t>Following is a summary of the major provisions.</w:t>
      </w:r>
      <w:r w:rsidR="0003019B" w:rsidRPr="004B6F65">
        <w:rPr>
          <w:i w:val="0"/>
          <w:iCs w:val="0"/>
        </w:rPr>
        <w:t xml:space="preserve"> All costs charged to NHTSA highway safety grants must support data-driven State traffic safety </w:t>
      </w:r>
      <w:r w:rsidR="004B6F65" w:rsidRPr="004B6F65">
        <w:rPr>
          <w:i w:val="0"/>
          <w:iCs w:val="0"/>
          <w:u w:val="single"/>
        </w:rPr>
        <w:t>targets</w:t>
      </w:r>
      <w:r w:rsidR="0003019B" w:rsidRPr="004B6F65">
        <w:rPr>
          <w:i w:val="0"/>
          <w:iCs w:val="0"/>
        </w:rPr>
        <w:t>, be reasonable, within the scope of the grant, address a highway safety problem and help to meet performance measures</w:t>
      </w:r>
      <w:r w:rsidR="0003019B" w:rsidRPr="00045640">
        <w:t xml:space="preserve">. </w:t>
      </w:r>
    </w:p>
    <w:p w14:paraId="4E1ABF5D" w14:textId="77777777" w:rsidR="00912A4F" w:rsidRPr="00C215EF" w:rsidRDefault="00912A4F">
      <w:pPr>
        <w:pStyle w:val="Heading3"/>
      </w:pPr>
      <w:r w:rsidRPr="00C215EF">
        <w:t xml:space="preserve">i. </w:t>
      </w:r>
      <w:r w:rsidR="00F37E05" w:rsidRPr="00C215EF">
        <w:t>Promotional Items</w:t>
      </w:r>
      <w:r w:rsidR="00D518AB" w:rsidRPr="00C215EF">
        <w:t xml:space="preserve"> Prohibited</w:t>
      </w:r>
    </w:p>
    <w:p w14:paraId="732C4499" w14:textId="77777777" w:rsidR="00F37E05" w:rsidRPr="00264D9D" w:rsidRDefault="00F37E05" w:rsidP="00331B15">
      <w:pPr>
        <w:pStyle w:val="StyleBodyTextTahoma10ptLeft0"/>
        <w:rPr>
          <w:u w:val="none"/>
        </w:rPr>
      </w:pPr>
      <w:r w:rsidRPr="00264D9D">
        <w:rPr>
          <w:u w:val="none"/>
        </w:rPr>
        <w:t xml:space="preserve">No promotional items or memorabilia are allowable costs under Federal grants (see </w:t>
      </w:r>
      <w:r w:rsidR="0003019B" w:rsidRPr="00264D9D">
        <w:rPr>
          <w:u w:val="none"/>
        </w:rPr>
        <w:t xml:space="preserve">also “advertising” </w:t>
      </w:r>
      <w:r w:rsidRPr="00264D9D">
        <w:rPr>
          <w:u w:val="none"/>
        </w:rPr>
        <w:t xml:space="preserve">below). Use of NHTSA grant funds to purchase promotional items or memorabilia is </w:t>
      </w:r>
      <w:r w:rsidR="00EE54BF" w:rsidRPr="00264D9D">
        <w:rPr>
          <w:u w:val="none"/>
        </w:rPr>
        <w:t>prohibited and could result in the requirement to repay funds.</w:t>
      </w:r>
      <w:r w:rsidRPr="00264D9D">
        <w:rPr>
          <w:u w:val="none"/>
        </w:rPr>
        <w:t xml:space="preserve"> </w:t>
      </w:r>
    </w:p>
    <w:p w14:paraId="04509E6B" w14:textId="77777777" w:rsidR="00F37E05" w:rsidRPr="00264D9D" w:rsidRDefault="003B0262" w:rsidP="00331B15">
      <w:pPr>
        <w:pStyle w:val="StyleBodyTextTahoma10ptLeft0"/>
        <w:rPr>
          <w:u w:val="none"/>
        </w:rPr>
      </w:pPr>
      <w:r w:rsidRPr="00264D9D">
        <w:rPr>
          <w:u w:val="none"/>
        </w:rPr>
        <w:t>An</w:t>
      </w:r>
      <w:r w:rsidR="00F37E05" w:rsidRPr="00264D9D">
        <w:rPr>
          <w:u w:val="none"/>
        </w:rPr>
        <w:t xml:space="preserve"> </w:t>
      </w:r>
      <w:r w:rsidR="006A2F6D" w:rsidRPr="00264D9D">
        <w:rPr>
          <w:u w:val="none"/>
        </w:rPr>
        <w:t xml:space="preserve">unallowable </w:t>
      </w:r>
      <w:r w:rsidR="00F37E05" w:rsidRPr="00264D9D">
        <w:rPr>
          <w:u w:val="none"/>
        </w:rPr>
        <w:t>promotional item</w:t>
      </w:r>
      <w:r w:rsidR="006A2F6D" w:rsidRPr="00264D9D">
        <w:rPr>
          <w:u w:val="none"/>
        </w:rPr>
        <w:t xml:space="preserve"> is an item whose purpose is to be used as an incentive</w:t>
      </w:r>
      <w:r w:rsidR="00EE54BF" w:rsidRPr="00264D9D">
        <w:rPr>
          <w:u w:val="none"/>
        </w:rPr>
        <w:t xml:space="preserve"> or</w:t>
      </w:r>
      <w:r w:rsidR="006A2F6D" w:rsidRPr="00264D9D">
        <w:rPr>
          <w:u w:val="none"/>
        </w:rPr>
        <w:t xml:space="preserve"> to increase goodwil</w:t>
      </w:r>
      <w:r w:rsidR="00EE54BF" w:rsidRPr="00264D9D">
        <w:rPr>
          <w:u w:val="none"/>
        </w:rPr>
        <w:t xml:space="preserve">l (such as, </w:t>
      </w:r>
      <w:r w:rsidR="00F37E05" w:rsidRPr="00264D9D">
        <w:rPr>
          <w:u w:val="none"/>
        </w:rPr>
        <w:t>to police officers to maintain partnerships)</w:t>
      </w:r>
      <w:r w:rsidR="00EE54BF" w:rsidRPr="00264D9D">
        <w:rPr>
          <w:u w:val="none"/>
        </w:rPr>
        <w:t xml:space="preserve">. Any item that is distributed as a giveaway, except </w:t>
      </w:r>
      <w:r w:rsidR="0003019B" w:rsidRPr="00264D9D">
        <w:rPr>
          <w:u w:val="none"/>
        </w:rPr>
        <w:t>S</w:t>
      </w:r>
      <w:r w:rsidR="00EE54BF" w:rsidRPr="00264D9D">
        <w:rPr>
          <w:u w:val="none"/>
        </w:rPr>
        <w:t>afety</w:t>
      </w:r>
      <w:r w:rsidR="0003019B" w:rsidRPr="00264D9D">
        <w:rPr>
          <w:u w:val="none"/>
        </w:rPr>
        <w:t xml:space="preserve"> I</w:t>
      </w:r>
      <w:r w:rsidR="00EE54BF" w:rsidRPr="00264D9D">
        <w:rPr>
          <w:u w:val="none"/>
        </w:rPr>
        <w:t>tems as described below,</w:t>
      </w:r>
      <w:r w:rsidR="00F37E05" w:rsidRPr="00264D9D">
        <w:rPr>
          <w:u w:val="none"/>
        </w:rPr>
        <w:t xml:space="preserve"> is n</w:t>
      </w:r>
      <w:r w:rsidR="00EE54BF" w:rsidRPr="00264D9D">
        <w:rPr>
          <w:u w:val="none"/>
        </w:rPr>
        <w:t>ot allowable</w:t>
      </w:r>
      <w:r w:rsidR="00F37E05" w:rsidRPr="00264D9D">
        <w:rPr>
          <w:u w:val="none"/>
        </w:rPr>
        <w:t xml:space="preserve">. </w:t>
      </w:r>
    </w:p>
    <w:p w14:paraId="23DA13AA" w14:textId="77777777" w:rsidR="00F37E05" w:rsidRPr="00264D9D" w:rsidRDefault="00F37E05" w:rsidP="00331B15">
      <w:pPr>
        <w:pStyle w:val="StyleBodyTextTahoma10ptLeft0"/>
        <w:rPr>
          <w:u w:val="none"/>
        </w:rPr>
      </w:pPr>
      <w:r w:rsidRPr="00264D9D">
        <w:rPr>
          <w:u w:val="none"/>
        </w:rPr>
        <w:t>States and State subrecipients may use State funds or privately collected funds</w:t>
      </w:r>
      <w:r w:rsidR="00EE54BF" w:rsidRPr="00264D9D">
        <w:rPr>
          <w:u w:val="none"/>
        </w:rPr>
        <w:t xml:space="preserve"> or donations</w:t>
      </w:r>
      <w:r w:rsidRPr="00264D9D">
        <w:rPr>
          <w:u w:val="none"/>
        </w:rPr>
        <w:t xml:space="preserve"> to purchase promotional items, subject to applicable State laws and policies.</w:t>
      </w:r>
    </w:p>
    <w:p w14:paraId="00311B5B" w14:textId="77777777" w:rsidR="00C15FA2" w:rsidRPr="00264D9D" w:rsidRDefault="00C15FA2" w:rsidP="00331B15">
      <w:pPr>
        <w:pStyle w:val="StyleBodyTextTahoma10ptLeft0"/>
        <w:rPr>
          <w:u w:val="none"/>
        </w:rPr>
      </w:pPr>
      <w:r w:rsidRPr="00264D9D">
        <w:rPr>
          <w:u w:val="none"/>
        </w:rPr>
        <w:t>ii. Educational Materials</w:t>
      </w:r>
    </w:p>
    <w:p w14:paraId="76F3272E" w14:textId="77777777" w:rsidR="00C15FA2" w:rsidRPr="00264D9D" w:rsidRDefault="00EE54BF" w:rsidP="00331B15">
      <w:pPr>
        <w:pStyle w:val="StyleBodyTextTahoma10ptLeft0"/>
        <w:rPr>
          <w:u w:val="none"/>
        </w:rPr>
      </w:pPr>
      <w:r w:rsidRPr="00264D9D">
        <w:rPr>
          <w:u w:val="none"/>
        </w:rPr>
        <w:t xml:space="preserve">The purpose of educational materials is to convey substantive information about highway safety and is an allowable expense. To be considered educational, distributed material must provide </w:t>
      </w:r>
      <w:r w:rsidR="00EC5094" w:rsidRPr="00264D9D">
        <w:rPr>
          <w:u w:val="none"/>
        </w:rPr>
        <w:t>substantial</w:t>
      </w:r>
      <w:r w:rsidRPr="00264D9D">
        <w:rPr>
          <w:u w:val="none"/>
        </w:rPr>
        <w:t xml:space="preserve"> information and educational </w:t>
      </w:r>
      <w:r w:rsidR="00EC5094" w:rsidRPr="00264D9D">
        <w:rPr>
          <w:u w:val="none"/>
        </w:rPr>
        <w:t>content</w:t>
      </w:r>
      <w:r w:rsidRPr="00264D9D">
        <w:rPr>
          <w:u w:val="none"/>
        </w:rPr>
        <w:t xml:space="preserve"> to the public (not merely a slogan) and have the sole purpose </w:t>
      </w:r>
      <w:r w:rsidR="00EC5094" w:rsidRPr="00264D9D">
        <w:rPr>
          <w:u w:val="none"/>
        </w:rPr>
        <w:t xml:space="preserve">of conveying that information. </w:t>
      </w:r>
      <w:r w:rsidR="00C15FA2" w:rsidRPr="00264D9D">
        <w:rPr>
          <w:u w:val="none"/>
        </w:rPr>
        <w:t xml:space="preserve">Paper, pamphlets, flash drives and CD-ROMs that contain educational materials are allowable because their purpose is to contain and convey educational information. If a recipient or subrecipient chooses to provide educational content on a flash drive or CD-ROM, that device must be an economical method of conveying the information. </w:t>
      </w:r>
    </w:p>
    <w:p w14:paraId="69330798" w14:textId="77777777" w:rsidR="00C15FA2" w:rsidRPr="00264D9D" w:rsidRDefault="00C15FA2" w:rsidP="00331B15">
      <w:pPr>
        <w:pStyle w:val="StyleBodyTextTahoma10ptLeft0"/>
        <w:rPr>
          <w:u w:val="none"/>
        </w:rPr>
      </w:pPr>
      <w:r w:rsidRPr="00264D9D">
        <w:rPr>
          <w:u w:val="none"/>
        </w:rPr>
        <w:t xml:space="preserve">Examples of allowable educational materials are: </w:t>
      </w:r>
    </w:p>
    <w:p w14:paraId="65B7526B" w14:textId="77777777" w:rsidR="00C15FA2" w:rsidRPr="00264D9D" w:rsidRDefault="00C15FA2" w:rsidP="00331B15">
      <w:pPr>
        <w:pStyle w:val="StyleBodyTextTahoma10ptLeft0"/>
        <w:numPr>
          <w:ilvl w:val="0"/>
          <w:numId w:val="51"/>
        </w:numPr>
        <w:rPr>
          <w:u w:val="none"/>
        </w:rPr>
      </w:pPr>
      <w:r w:rsidRPr="00264D9D">
        <w:rPr>
          <w:u w:val="none"/>
        </w:rPr>
        <w:t>Traffic safety-themed coloring book given to children at a school event, state fair, etc.</w:t>
      </w:r>
    </w:p>
    <w:p w14:paraId="44E1CAE8" w14:textId="77777777" w:rsidR="00C15FA2" w:rsidRPr="00264D9D" w:rsidRDefault="00C15FA2" w:rsidP="00331B15">
      <w:pPr>
        <w:pStyle w:val="StyleBodyTextTahoma10ptLeft0"/>
        <w:numPr>
          <w:ilvl w:val="0"/>
          <w:numId w:val="51"/>
        </w:numPr>
        <w:rPr>
          <w:u w:val="none"/>
        </w:rPr>
      </w:pPr>
      <w:r w:rsidRPr="00264D9D">
        <w:rPr>
          <w:u w:val="none"/>
        </w:rPr>
        <w:t xml:space="preserve">A pamphlet including statistical information such as “X number of people lose their lives every year when not wearing a seat belt” and safety tips distributed at a state fair. </w:t>
      </w:r>
    </w:p>
    <w:p w14:paraId="2531FFAC" w14:textId="77777777" w:rsidR="00C15FA2" w:rsidRPr="00264D9D" w:rsidRDefault="00C15FA2" w:rsidP="00331B15">
      <w:pPr>
        <w:pStyle w:val="StyleBodyTextTahoma10ptLeft0"/>
        <w:numPr>
          <w:ilvl w:val="0"/>
          <w:numId w:val="51"/>
        </w:numPr>
        <w:rPr>
          <w:u w:val="none"/>
        </w:rPr>
      </w:pPr>
      <w:r w:rsidRPr="00264D9D">
        <w:rPr>
          <w:u w:val="none"/>
        </w:rPr>
        <w:t xml:space="preserve">A flash drive containing information about the dangers of texting and driving (i.e., statistics, ideas to prevent texting while driving). </w:t>
      </w:r>
    </w:p>
    <w:p w14:paraId="0A2A37B7" w14:textId="77777777" w:rsidR="00C15FA2" w:rsidRPr="00264D9D" w:rsidRDefault="00C15FA2" w:rsidP="00331B15">
      <w:pPr>
        <w:pStyle w:val="StyleBodyTextTahoma10ptLeft0"/>
        <w:numPr>
          <w:ilvl w:val="0"/>
          <w:numId w:val="51"/>
        </w:numPr>
        <w:rPr>
          <w:u w:val="none"/>
        </w:rPr>
      </w:pPr>
      <w:r w:rsidRPr="00264D9D">
        <w:rPr>
          <w:u w:val="none"/>
        </w:rPr>
        <w:t xml:space="preserve"> A folder containing information about child passenger safety (i.e., statistics car seat/ booster seat laws, proper car seat installation and use, danger of leaving children unattended in hot or cold cars, etc.) and relevant safety tips provided to parents at a car seat inspection station. </w:t>
      </w:r>
    </w:p>
    <w:p w14:paraId="10A80CDF" w14:textId="77777777" w:rsidR="00C15FA2" w:rsidRPr="00CC0933" w:rsidRDefault="00C15FA2" w:rsidP="00331B15">
      <w:pPr>
        <w:pStyle w:val="StyleBodyTextTahoma10ptLeft0"/>
        <w:numPr>
          <w:ilvl w:val="0"/>
          <w:numId w:val="51"/>
        </w:numPr>
      </w:pPr>
      <w:r w:rsidRPr="00264D9D">
        <w:rPr>
          <w:u w:val="none"/>
        </w:rPr>
        <w:t xml:space="preserve"> A CD-ROM or flash drive containing training/conference materials given to attendees at a highway safety conference hosted by the recipient/subrecipient.</w:t>
      </w:r>
      <w:r w:rsidRPr="00CC0933">
        <w:t xml:space="preserve"> </w:t>
      </w:r>
    </w:p>
    <w:p w14:paraId="1A0292FE" w14:textId="77777777" w:rsidR="00912A4F" w:rsidRPr="00CC0933" w:rsidRDefault="00912A4F">
      <w:pPr>
        <w:pStyle w:val="BodyText"/>
        <w:ind w:left="0"/>
        <w:rPr>
          <w:rFonts w:ascii="Tahoma" w:hAnsi="Tahoma" w:cs="Tahoma"/>
          <w:sz w:val="20"/>
          <w:szCs w:val="20"/>
        </w:rPr>
      </w:pPr>
      <w:r w:rsidRPr="00CC0933">
        <w:rPr>
          <w:rFonts w:ascii="Tahoma" w:hAnsi="Tahoma" w:cs="Tahoma"/>
          <w:sz w:val="20"/>
          <w:szCs w:val="20"/>
        </w:rPr>
        <w:lastRenderedPageBreak/>
        <w:t xml:space="preserve">The content of all newly developed PI&amp;E materials to be purchased with Federal funds must be submitted to the HSO for written approval prior to final production. </w:t>
      </w:r>
    </w:p>
    <w:p w14:paraId="6FCDD4CA" w14:textId="77777777" w:rsidR="00912A4F" w:rsidRPr="00264D9D" w:rsidRDefault="00912A4F" w:rsidP="00331B15">
      <w:pPr>
        <w:pStyle w:val="StyleBodyTextTahoma10ptLeft0"/>
        <w:rPr>
          <w:u w:val="none"/>
        </w:rPr>
      </w:pPr>
      <w:r w:rsidRPr="00264D9D">
        <w:rPr>
          <w:u w:val="none"/>
        </w:rPr>
        <w:t>Reproduction of NHTSA or other Federal government endorsed material already approved is permissible without HSO approval. The cost of the items must still, however, be included in the grant agreement budget.</w:t>
      </w:r>
    </w:p>
    <w:p w14:paraId="46694444" w14:textId="77777777" w:rsidR="00C8038A" w:rsidRPr="00C215EF" w:rsidRDefault="00C8038A" w:rsidP="00C8038A">
      <w:pPr>
        <w:spacing w:before="240" w:after="240"/>
        <w:rPr>
          <w:rFonts w:ascii="Tahoma" w:hAnsi="Tahoma" w:cs="Tahoma"/>
          <w:b/>
          <w:bCs/>
          <w:sz w:val="20"/>
          <w:szCs w:val="20"/>
        </w:rPr>
      </w:pPr>
      <w:r w:rsidRPr="00C215EF">
        <w:rPr>
          <w:rFonts w:ascii="Tahoma" w:hAnsi="Tahoma" w:cs="Tahoma"/>
          <w:b/>
          <w:bCs/>
          <w:sz w:val="20"/>
          <w:szCs w:val="20"/>
        </w:rPr>
        <w:t xml:space="preserve">iii. </w:t>
      </w:r>
      <w:r w:rsidR="00176E27" w:rsidRPr="00C215EF">
        <w:rPr>
          <w:rFonts w:ascii="Tahoma" w:hAnsi="Tahoma" w:cs="Tahoma"/>
          <w:b/>
          <w:bCs/>
          <w:sz w:val="20"/>
          <w:szCs w:val="20"/>
        </w:rPr>
        <w:t>E</w:t>
      </w:r>
      <w:r w:rsidRPr="00C215EF">
        <w:rPr>
          <w:rFonts w:ascii="Tahoma" w:hAnsi="Tahoma" w:cs="Tahoma"/>
          <w:b/>
          <w:bCs/>
          <w:sz w:val="20"/>
          <w:szCs w:val="20"/>
        </w:rPr>
        <w:t>quipment</w:t>
      </w:r>
    </w:p>
    <w:p w14:paraId="4F6CBA58" w14:textId="77777777" w:rsidR="00C8038A" w:rsidRPr="00C215EF" w:rsidRDefault="00176E27" w:rsidP="00C8038A">
      <w:pPr>
        <w:spacing w:before="240" w:after="240"/>
        <w:rPr>
          <w:rFonts w:ascii="Tahoma" w:hAnsi="Tahoma" w:cs="Tahoma"/>
          <w:bCs/>
          <w:sz w:val="20"/>
          <w:szCs w:val="20"/>
        </w:rPr>
      </w:pPr>
      <w:r w:rsidRPr="00C215EF">
        <w:rPr>
          <w:rFonts w:ascii="Tahoma" w:hAnsi="Tahoma" w:cs="Tahoma"/>
          <w:bCs/>
          <w:sz w:val="20"/>
          <w:szCs w:val="20"/>
        </w:rPr>
        <w:t xml:space="preserve">Equipment is eligible for </w:t>
      </w:r>
      <w:r w:rsidR="0003019B" w:rsidRPr="00C215EF">
        <w:rPr>
          <w:rFonts w:ascii="Tahoma" w:hAnsi="Tahoma" w:cs="Tahoma"/>
          <w:bCs/>
          <w:sz w:val="20"/>
          <w:szCs w:val="20"/>
        </w:rPr>
        <w:t xml:space="preserve">Federal </w:t>
      </w:r>
      <w:r w:rsidRPr="00C215EF">
        <w:rPr>
          <w:rFonts w:ascii="Tahoma" w:hAnsi="Tahoma" w:cs="Tahoma"/>
          <w:bCs/>
          <w:sz w:val="20"/>
          <w:szCs w:val="20"/>
        </w:rPr>
        <w:t xml:space="preserve">reimbursement as a direct expense chargeable to a specific project agreement provided the equipment is needed to perform that project. The project must be based upon identification of a specific safety problem. </w:t>
      </w:r>
      <w:r w:rsidRPr="003220A2">
        <w:rPr>
          <w:rFonts w:ascii="Tahoma" w:hAnsi="Tahoma" w:cs="Tahoma"/>
          <w:i/>
          <w:iCs/>
          <w:sz w:val="20"/>
          <w:szCs w:val="20"/>
        </w:rPr>
        <w:t>No project may be created solely to purchase equipment</w:t>
      </w:r>
      <w:r w:rsidRPr="00C215EF">
        <w:rPr>
          <w:rFonts w:ascii="Tahoma" w:hAnsi="Tahoma" w:cs="Tahoma"/>
          <w:bCs/>
          <w:sz w:val="20"/>
          <w:szCs w:val="20"/>
        </w:rPr>
        <w:t xml:space="preserve">. </w:t>
      </w:r>
      <w:r w:rsidR="009F4F4B" w:rsidRPr="00C215EF">
        <w:rPr>
          <w:rFonts w:ascii="Tahoma" w:hAnsi="Tahoma" w:cs="Tahoma"/>
          <w:bCs/>
          <w:sz w:val="20"/>
          <w:szCs w:val="20"/>
        </w:rPr>
        <w:t>Items intended for distribution to the public are not equipment as that term is used under Federal grant law. Safety items for public distribution are treated differently, see below. The key distinguishing factor is that equipment must be</w:t>
      </w:r>
      <w:r w:rsidR="00C8038A" w:rsidRPr="00C215EF">
        <w:rPr>
          <w:rFonts w:ascii="Tahoma" w:hAnsi="Tahoma" w:cs="Tahoma"/>
          <w:bCs/>
          <w:sz w:val="20"/>
          <w:szCs w:val="20"/>
        </w:rPr>
        <w:t xml:space="preserve"> needed to carry out work under the grant and are kept for use by the program. An example is a reflective safety vest for use by </w:t>
      </w:r>
      <w:r w:rsidR="006A2F6D" w:rsidRPr="00C215EF">
        <w:rPr>
          <w:rFonts w:ascii="Tahoma" w:hAnsi="Tahoma" w:cs="Tahoma"/>
          <w:bCs/>
          <w:sz w:val="20"/>
          <w:szCs w:val="20"/>
        </w:rPr>
        <w:t xml:space="preserve">an </w:t>
      </w:r>
      <w:r w:rsidR="00C8038A" w:rsidRPr="00C215EF">
        <w:rPr>
          <w:rFonts w:ascii="Tahoma" w:hAnsi="Tahoma" w:cs="Tahoma"/>
          <w:bCs/>
          <w:sz w:val="20"/>
          <w:szCs w:val="20"/>
        </w:rPr>
        <w:t>employee conducting a roadside survey at ni</w:t>
      </w:r>
      <w:r w:rsidR="006A2F6D" w:rsidRPr="00C215EF">
        <w:rPr>
          <w:rFonts w:ascii="Tahoma" w:hAnsi="Tahoma" w:cs="Tahoma"/>
          <w:bCs/>
          <w:sz w:val="20"/>
          <w:szCs w:val="20"/>
        </w:rPr>
        <w:t>ght and retained by the program. Other examples are provided in the NHTSA Memorandum.</w:t>
      </w:r>
    </w:p>
    <w:p w14:paraId="1935B36A" w14:textId="77777777" w:rsidR="009F4F4B" w:rsidRPr="00C215EF" w:rsidRDefault="00C8038A" w:rsidP="00C8038A">
      <w:pPr>
        <w:rPr>
          <w:rFonts w:ascii="Tahoma" w:hAnsi="Tahoma" w:cs="Tahoma"/>
          <w:b/>
          <w:bCs/>
          <w:sz w:val="20"/>
          <w:szCs w:val="20"/>
        </w:rPr>
      </w:pPr>
      <w:r w:rsidRPr="00C215EF">
        <w:rPr>
          <w:rFonts w:ascii="Tahoma" w:hAnsi="Tahoma" w:cs="Tahoma"/>
          <w:b/>
          <w:bCs/>
          <w:sz w:val="20"/>
          <w:szCs w:val="20"/>
        </w:rPr>
        <w:t>iv.</w:t>
      </w:r>
      <w:r w:rsidR="009F4F4B" w:rsidRPr="00C215EF">
        <w:rPr>
          <w:rFonts w:ascii="Tahoma" w:hAnsi="Tahoma" w:cs="Tahoma"/>
          <w:b/>
          <w:bCs/>
          <w:sz w:val="20"/>
          <w:szCs w:val="20"/>
        </w:rPr>
        <w:t xml:space="preserve"> Safety Items for Public Distribution</w:t>
      </w:r>
    </w:p>
    <w:p w14:paraId="3C309D22" w14:textId="77777777" w:rsidR="009F4F4B" w:rsidRPr="00C215EF" w:rsidRDefault="009F4F4B" w:rsidP="00C8038A">
      <w:pPr>
        <w:rPr>
          <w:rFonts w:ascii="Tahoma" w:hAnsi="Tahoma" w:cs="Tahoma"/>
          <w:bCs/>
          <w:sz w:val="20"/>
          <w:szCs w:val="20"/>
        </w:rPr>
      </w:pPr>
      <w:r w:rsidRPr="00C215EF">
        <w:rPr>
          <w:rFonts w:ascii="Tahoma" w:hAnsi="Tahoma" w:cs="Tahoma"/>
          <w:bCs/>
          <w:sz w:val="20"/>
          <w:szCs w:val="20"/>
        </w:rPr>
        <w:t xml:space="preserve">The purchase of items for public distribution using </w:t>
      </w:r>
      <w:r w:rsidR="0003019B" w:rsidRPr="00C215EF">
        <w:rPr>
          <w:rFonts w:ascii="Tahoma" w:hAnsi="Tahoma" w:cs="Tahoma"/>
          <w:bCs/>
          <w:sz w:val="20"/>
          <w:szCs w:val="20"/>
        </w:rPr>
        <w:t>F</w:t>
      </w:r>
      <w:r w:rsidRPr="00C215EF">
        <w:rPr>
          <w:rFonts w:ascii="Tahoma" w:hAnsi="Tahoma" w:cs="Tahoma"/>
          <w:bCs/>
          <w:sz w:val="20"/>
          <w:szCs w:val="20"/>
        </w:rPr>
        <w:t xml:space="preserve">ederal funds does not fall within the definition of equipment. </w:t>
      </w:r>
      <w:r w:rsidR="0003019B" w:rsidRPr="00C215EF">
        <w:rPr>
          <w:rFonts w:ascii="Tahoma" w:hAnsi="Tahoma" w:cs="Tahoma"/>
          <w:bCs/>
          <w:sz w:val="20"/>
          <w:szCs w:val="20"/>
        </w:rPr>
        <w:t>Such purchases are allowable if they can be justified by compelling safety benefits.</w:t>
      </w:r>
      <w:r w:rsidRPr="00C215EF">
        <w:rPr>
          <w:rFonts w:ascii="Tahoma" w:hAnsi="Tahoma" w:cs="Tahoma"/>
          <w:bCs/>
          <w:sz w:val="20"/>
          <w:szCs w:val="20"/>
        </w:rPr>
        <w:t xml:space="preserve"> Child restraints, bicycle helmets and other </w:t>
      </w:r>
      <w:r w:rsidR="0003019B" w:rsidRPr="00C215EF">
        <w:rPr>
          <w:rFonts w:ascii="Tahoma" w:hAnsi="Tahoma" w:cs="Tahoma"/>
          <w:bCs/>
          <w:sz w:val="20"/>
          <w:szCs w:val="20"/>
        </w:rPr>
        <w:t>similar</w:t>
      </w:r>
      <w:r w:rsidRPr="00C215EF">
        <w:rPr>
          <w:rFonts w:ascii="Tahoma" w:hAnsi="Tahoma" w:cs="Tahoma"/>
          <w:bCs/>
          <w:sz w:val="20"/>
          <w:szCs w:val="20"/>
        </w:rPr>
        <w:t xml:space="preserve"> items whose </w:t>
      </w:r>
      <w:r w:rsidRPr="003220A2">
        <w:rPr>
          <w:rFonts w:ascii="Tahoma" w:hAnsi="Tahoma" w:cs="Tahoma"/>
          <w:i/>
          <w:iCs/>
          <w:sz w:val="20"/>
          <w:szCs w:val="20"/>
        </w:rPr>
        <w:t>sole purpose</w:t>
      </w:r>
      <w:r w:rsidRPr="00C215EF">
        <w:rPr>
          <w:rFonts w:ascii="Tahoma" w:hAnsi="Tahoma" w:cs="Tahoma"/>
          <w:b/>
          <w:bCs/>
          <w:sz w:val="20"/>
          <w:szCs w:val="20"/>
        </w:rPr>
        <w:t xml:space="preserve"> </w:t>
      </w:r>
      <w:r w:rsidRPr="00C215EF">
        <w:rPr>
          <w:rFonts w:ascii="Tahoma" w:hAnsi="Tahoma" w:cs="Tahoma"/>
          <w:bCs/>
          <w:sz w:val="20"/>
          <w:szCs w:val="20"/>
        </w:rPr>
        <w:t xml:space="preserve">is to </w:t>
      </w:r>
      <w:r w:rsidR="0003019B" w:rsidRPr="00C215EF">
        <w:rPr>
          <w:rFonts w:ascii="Tahoma" w:hAnsi="Tahoma" w:cs="Tahoma"/>
          <w:bCs/>
          <w:sz w:val="20"/>
          <w:szCs w:val="20"/>
        </w:rPr>
        <w:t>improve</w:t>
      </w:r>
      <w:r w:rsidRPr="00C215EF">
        <w:rPr>
          <w:rFonts w:ascii="Tahoma" w:hAnsi="Tahoma" w:cs="Tahoma"/>
          <w:bCs/>
          <w:sz w:val="20"/>
          <w:szCs w:val="20"/>
        </w:rPr>
        <w:t xml:space="preserve"> highway safety are allowable for distribution to members of the public </w:t>
      </w:r>
      <w:r w:rsidRPr="003220A2">
        <w:rPr>
          <w:rFonts w:ascii="Tahoma" w:hAnsi="Tahoma" w:cs="Tahoma"/>
          <w:i/>
          <w:iCs/>
          <w:sz w:val="20"/>
          <w:szCs w:val="20"/>
        </w:rPr>
        <w:t>provided</w:t>
      </w:r>
      <w:r w:rsidRPr="00C215EF">
        <w:rPr>
          <w:rFonts w:ascii="Tahoma" w:hAnsi="Tahoma" w:cs="Tahoma"/>
          <w:b/>
          <w:bCs/>
          <w:sz w:val="20"/>
          <w:szCs w:val="20"/>
        </w:rPr>
        <w:t xml:space="preserve"> </w:t>
      </w:r>
      <w:r w:rsidRPr="00C215EF">
        <w:rPr>
          <w:rFonts w:ascii="Tahoma" w:hAnsi="Tahoma" w:cs="Tahoma"/>
          <w:bCs/>
          <w:sz w:val="20"/>
          <w:szCs w:val="20"/>
        </w:rPr>
        <w:t xml:space="preserve">the items are specifically identified in a project agreement </w:t>
      </w:r>
      <w:r w:rsidRPr="003220A2">
        <w:rPr>
          <w:rFonts w:ascii="Tahoma" w:hAnsi="Tahoma" w:cs="Tahoma"/>
          <w:i/>
          <w:iCs/>
          <w:sz w:val="20"/>
          <w:szCs w:val="20"/>
        </w:rPr>
        <w:t>and</w:t>
      </w:r>
      <w:r w:rsidRPr="00C215EF">
        <w:rPr>
          <w:rFonts w:ascii="Tahoma" w:hAnsi="Tahoma" w:cs="Tahoma"/>
          <w:bCs/>
          <w:sz w:val="20"/>
          <w:szCs w:val="20"/>
        </w:rPr>
        <w:t xml:space="preserve"> based on problem ID. The project may not be limited to distribution of the items but </w:t>
      </w:r>
      <w:r w:rsidRPr="003220A2">
        <w:rPr>
          <w:rFonts w:ascii="Tahoma" w:hAnsi="Tahoma" w:cs="Tahoma"/>
          <w:i/>
          <w:iCs/>
          <w:sz w:val="20"/>
          <w:szCs w:val="20"/>
        </w:rPr>
        <w:t>must also</w:t>
      </w:r>
      <w:r w:rsidRPr="00C215EF">
        <w:rPr>
          <w:rFonts w:ascii="Tahoma" w:hAnsi="Tahoma" w:cs="Tahoma"/>
          <w:bCs/>
          <w:sz w:val="20"/>
          <w:szCs w:val="20"/>
        </w:rPr>
        <w:t xml:space="preserve"> contain specific performance criteria justifying the safety benefit. NHTSA will interpret “sole purpose” strictly when evaluating such purchases. The SHSO should consult with their Regional Administrator if there are questions about applying the guidance for these items. </w:t>
      </w:r>
    </w:p>
    <w:p w14:paraId="300900F6" w14:textId="77777777" w:rsidR="009F4F4B" w:rsidRPr="009F4F4B" w:rsidRDefault="009F4F4B" w:rsidP="00C8038A">
      <w:pPr>
        <w:rPr>
          <w:rFonts w:ascii="Tahoma" w:hAnsi="Tahoma" w:cs="Tahoma"/>
          <w:bCs/>
          <w:sz w:val="20"/>
          <w:szCs w:val="20"/>
          <w:u w:val="single"/>
        </w:rPr>
      </w:pPr>
    </w:p>
    <w:p w14:paraId="6476AE83" w14:textId="77777777" w:rsidR="00C8038A" w:rsidRPr="005B6305" w:rsidRDefault="009F4F4B" w:rsidP="00C8038A">
      <w:pPr>
        <w:rPr>
          <w:rFonts w:ascii="Tahoma" w:hAnsi="Tahoma" w:cs="Tahoma"/>
          <w:b/>
          <w:bCs/>
          <w:sz w:val="20"/>
          <w:szCs w:val="20"/>
        </w:rPr>
      </w:pPr>
      <w:r>
        <w:rPr>
          <w:rFonts w:ascii="Tahoma" w:hAnsi="Tahoma" w:cs="Tahoma"/>
          <w:b/>
          <w:bCs/>
          <w:sz w:val="20"/>
          <w:szCs w:val="20"/>
        </w:rPr>
        <w:t>v.</w:t>
      </w:r>
      <w:r w:rsidR="00C8038A" w:rsidRPr="005B6305">
        <w:rPr>
          <w:rFonts w:ascii="Tahoma" w:hAnsi="Tahoma" w:cs="Tahoma"/>
          <w:b/>
          <w:bCs/>
          <w:sz w:val="20"/>
          <w:szCs w:val="20"/>
        </w:rPr>
        <w:t xml:space="preserve"> Recognition Awards</w:t>
      </w:r>
    </w:p>
    <w:p w14:paraId="3811CCEE" w14:textId="77777777" w:rsidR="00C8038A" w:rsidRPr="005B6305" w:rsidRDefault="00C8038A" w:rsidP="00C8038A">
      <w:pPr>
        <w:spacing w:before="240" w:after="240"/>
        <w:rPr>
          <w:rFonts w:ascii="Tahoma" w:hAnsi="Tahoma" w:cs="Tahoma"/>
          <w:bCs/>
          <w:sz w:val="20"/>
          <w:szCs w:val="20"/>
        </w:rPr>
      </w:pPr>
      <w:r w:rsidRPr="005B6305">
        <w:rPr>
          <w:rFonts w:ascii="Tahoma" w:hAnsi="Tahoma" w:cs="Tahoma"/>
          <w:bCs/>
          <w:sz w:val="20"/>
          <w:szCs w:val="20"/>
        </w:rPr>
        <w:t>NHTSA highway safety grant funds may be used to purchase awards, where appropriate, under a formalized program that recognizes superior performance or exceptional contributions to the purposes served by the NHTSA grant. An appropriate award may be a certificate, plaque, coin, or medal, if it is given under a limited, formalized recognition program. An example is a plaque given by the SHSO to a police department at the annual highway safety conference for specific o</w:t>
      </w:r>
      <w:r w:rsidR="006A2F6D" w:rsidRPr="005B6305">
        <w:rPr>
          <w:rFonts w:ascii="Tahoma" w:hAnsi="Tahoma" w:cs="Tahoma"/>
          <w:bCs/>
          <w:sz w:val="20"/>
          <w:szCs w:val="20"/>
        </w:rPr>
        <w:t>utstanding enforcement efforts. Other examples are provided in the NHTSA Memorandum.</w:t>
      </w:r>
    </w:p>
    <w:p w14:paraId="1DEF8B2C" w14:textId="77777777" w:rsidR="00912A4F" w:rsidRPr="00264D9D" w:rsidRDefault="00C8038A" w:rsidP="00331B15">
      <w:pPr>
        <w:pStyle w:val="StyleBodyTextTahoma10ptLeft0"/>
        <w:rPr>
          <w:b/>
          <w:bCs/>
          <w:u w:val="none"/>
        </w:rPr>
      </w:pPr>
      <w:r w:rsidRPr="00264D9D">
        <w:rPr>
          <w:b/>
          <w:bCs/>
          <w:u w:val="none"/>
        </w:rPr>
        <w:t>v</w:t>
      </w:r>
      <w:r w:rsidR="009F4F4B" w:rsidRPr="00264D9D">
        <w:rPr>
          <w:b/>
          <w:bCs/>
          <w:u w:val="none"/>
        </w:rPr>
        <w:t>i</w:t>
      </w:r>
      <w:r w:rsidR="00912A4F" w:rsidRPr="00264D9D">
        <w:rPr>
          <w:b/>
          <w:bCs/>
          <w:u w:val="none"/>
        </w:rPr>
        <w:t>. Advertising</w:t>
      </w:r>
    </w:p>
    <w:p w14:paraId="09BAE01E" w14:textId="77777777" w:rsidR="00516544" w:rsidRPr="00264D9D" w:rsidRDefault="00516544" w:rsidP="00331B15">
      <w:pPr>
        <w:pStyle w:val="StyleBodyTextTahoma10ptLeft0"/>
        <w:rPr>
          <w:u w:val="none"/>
        </w:rPr>
      </w:pPr>
      <w:r w:rsidRPr="00264D9D">
        <w:rPr>
          <w:u w:val="none"/>
        </w:rPr>
        <w:t xml:space="preserve">The Uniform Guidelines for the Section 402 program provide that “the State should enlist the support of a variety of media, including mass media, to improve public awareness and knowledge and to support enforcement efforts about seat belts, air bags, and child safety seats.” </w:t>
      </w:r>
    </w:p>
    <w:p w14:paraId="61349D2A" w14:textId="13BBF7D9" w:rsidR="00912A4F" w:rsidRPr="00264D9D" w:rsidRDefault="00912A4F" w:rsidP="00331B15">
      <w:pPr>
        <w:pStyle w:val="StyleBodyTextTahoma10ptLeft0"/>
        <w:rPr>
          <w:u w:val="none"/>
        </w:rPr>
      </w:pPr>
      <w:r w:rsidRPr="00264D9D">
        <w:rPr>
          <w:u w:val="none"/>
        </w:rPr>
        <w:t>The limited purchase of media time or space (television and radio</w:t>
      </w:r>
      <w:r w:rsidR="00516544" w:rsidRPr="00264D9D">
        <w:rPr>
          <w:u w:val="none"/>
        </w:rPr>
        <w:t xml:space="preserve"> ads</w:t>
      </w:r>
      <w:r w:rsidRPr="00264D9D">
        <w:rPr>
          <w:u w:val="none"/>
        </w:rPr>
        <w:t xml:space="preserve">, </w:t>
      </w:r>
      <w:r w:rsidR="00516544" w:rsidRPr="00264D9D">
        <w:rPr>
          <w:u w:val="none"/>
        </w:rPr>
        <w:t xml:space="preserve">ads for social media, </w:t>
      </w:r>
      <w:r w:rsidR="00F37E05" w:rsidRPr="00264D9D">
        <w:rPr>
          <w:u w:val="none"/>
        </w:rPr>
        <w:t>banners and posters</w:t>
      </w:r>
      <w:r w:rsidRPr="00264D9D">
        <w:rPr>
          <w:u w:val="none"/>
        </w:rPr>
        <w:t>) for traffic safety grant</w:t>
      </w:r>
      <w:r w:rsidR="00516544" w:rsidRPr="00264D9D">
        <w:rPr>
          <w:u w:val="none"/>
        </w:rPr>
        <w:t>-</w:t>
      </w:r>
      <w:r w:rsidRPr="00264D9D">
        <w:rPr>
          <w:u w:val="none"/>
        </w:rPr>
        <w:t xml:space="preserve">funded PI&amp;E campaigns </w:t>
      </w:r>
      <w:r w:rsidR="0003019B" w:rsidRPr="00264D9D">
        <w:rPr>
          <w:u w:val="none"/>
        </w:rPr>
        <w:t xml:space="preserve">to reach a large audience </w:t>
      </w:r>
      <w:r w:rsidRPr="00264D9D">
        <w:rPr>
          <w:u w:val="none"/>
        </w:rPr>
        <w:t xml:space="preserve">is permitted </w:t>
      </w:r>
      <w:r w:rsidR="00F37E05" w:rsidRPr="00264D9D">
        <w:rPr>
          <w:u w:val="none"/>
        </w:rPr>
        <w:t>a</w:t>
      </w:r>
      <w:r w:rsidRPr="00264D9D">
        <w:rPr>
          <w:u w:val="none"/>
        </w:rPr>
        <w:t>nd must be specifically approved by the HSO and be included in the HSO Highway Safety Plan (</w:t>
      </w:r>
      <w:r w:rsidR="001E680A" w:rsidRPr="00264D9D">
        <w:rPr>
          <w:u w:val="none"/>
        </w:rPr>
        <w:t>T</w:t>
      </w:r>
      <w:r w:rsidRPr="00264D9D">
        <w:rPr>
          <w:u w:val="none"/>
        </w:rPr>
        <w:t xml:space="preserve">HSP). </w:t>
      </w:r>
      <w:r w:rsidR="00516544" w:rsidRPr="00264D9D">
        <w:rPr>
          <w:u w:val="none"/>
        </w:rPr>
        <w:t>Examples of allowable advertising materials are provided in the NHTSA Memorandum.</w:t>
      </w:r>
    </w:p>
    <w:p w14:paraId="3A7E2BED" w14:textId="77777777" w:rsidR="00F37E05" w:rsidRPr="00264D9D" w:rsidRDefault="00F37E05" w:rsidP="00331B15">
      <w:pPr>
        <w:pStyle w:val="StyleBodyTextTahoma10ptLeft0"/>
        <w:rPr>
          <w:u w:val="none"/>
        </w:rPr>
      </w:pPr>
      <w:r w:rsidRPr="00264D9D">
        <w:rPr>
          <w:u w:val="none"/>
        </w:rPr>
        <w:t xml:space="preserve">Federally-funded public service announcements or video materials intended for television or cable </w:t>
      </w:r>
      <w:r w:rsidR="00FB7256" w:rsidRPr="00264D9D">
        <w:rPr>
          <w:u w:val="none"/>
        </w:rPr>
        <w:t>t</w:t>
      </w:r>
      <w:r w:rsidRPr="00264D9D">
        <w:rPr>
          <w:u w:val="none"/>
        </w:rPr>
        <w:t>elevision must be closed captioned.</w:t>
      </w:r>
    </w:p>
    <w:p w14:paraId="1567EA82" w14:textId="77777777" w:rsidR="00F37E05" w:rsidRPr="00264D9D" w:rsidRDefault="00504479" w:rsidP="00331B15">
      <w:pPr>
        <w:pStyle w:val="StyleBodyTextTahoma10ptLeft0"/>
        <w:rPr>
          <w:u w:val="none"/>
        </w:rPr>
      </w:pPr>
      <w:r w:rsidRPr="00264D9D">
        <w:rPr>
          <w:u w:val="none"/>
        </w:rPr>
        <w:lastRenderedPageBreak/>
        <w:t>Subrecipient</w:t>
      </w:r>
      <w:r w:rsidR="00912A4F" w:rsidRPr="00264D9D">
        <w:rPr>
          <w:u w:val="none"/>
        </w:rPr>
        <w:t>s that obtain grant funds to support paid advertising are subject to the same requirements as the HSO and must provide the required Federal reporting information in their progress reports to the HSO. See Chapter II. Planning, Section O. Advertising, for guidance on the specific Federal requirements pertaining to paid advertising.</w:t>
      </w:r>
      <w:r w:rsidR="00F37E05" w:rsidRPr="00264D9D">
        <w:rPr>
          <w:u w:val="none"/>
        </w:rPr>
        <w:t xml:space="preserve"> </w:t>
      </w:r>
    </w:p>
    <w:p w14:paraId="4E9C34AC" w14:textId="50CEFA64" w:rsidR="00F37E05" w:rsidRPr="00264D9D" w:rsidRDefault="00F37E05" w:rsidP="00331B15">
      <w:pPr>
        <w:pStyle w:val="StyleBodyTextTahoma10ptLeft0"/>
        <w:rPr>
          <w:u w:val="none"/>
        </w:rPr>
      </w:pPr>
      <w:r w:rsidRPr="00264D9D">
        <w:rPr>
          <w:u w:val="none"/>
        </w:rPr>
        <w:t xml:space="preserve">Federal funds are to be used only for certain specified advertising and public relations costs. See </w:t>
      </w:r>
      <w:hyperlink r:id="rId22" w:anchor="se2.1.200_1421" w:history="1">
        <w:r w:rsidR="0029138F" w:rsidRPr="00264D9D">
          <w:rPr>
            <w:rStyle w:val="Hyperlink"/>
            <w:u w:val="none"/>
          </w:rPr>
          <w:t>2 CFR Part 200.421</w:t>
        </w:r>
      </w:hyperlink>
      <w:r w:rsidR="0029138F" w:rsidRPr="00264D9D">
        <w:rPr>
          <w:u w:val="none"/>
        </w:rPr>
        <w:t>.</w:t>
      </w:r>
    </w:p>
    <w:p w14:paraId="599D9435" w14:textId="77777777" w:rsidR="00F37E05" w:rsidRPr="00264D9D" w:rsidRDefault="00F37E05" w:rsidP="00331B15">
      <w:pPr>
        <w:pStyle w:val="StyleBodyTextTahoma10ptLeft0"/>
        <w:rPr>
          <w:u w:val="none"/>
        </w:rPr>
      </w:pPr>
      <w:r w:rsidRPr="00264D9D">
        <w:rPr>
          <w:u w:val="none"/>
        </w:rPr>
        <w:t xml:space="preserve">The only allowable advertising costs are for: </w:t>
      </w:r>
    </w:p>
    <w:p w14:paraId="0D4B9A69" w14:textId="77777777" w:rsidR="00C15FA2" w:rsidRPr="00264D9D" w:rsidRDefault="00F37E05" w:rsidP="00331B15">
      <w:pPr>
        <w:pStyle w:val="StyleBodyTextTahoma10ptLeft0"/>
        <w:numPr>
          <w:ilvl w:val="0"/>
          <w:numId w:val="52"/>
        </w:numPr>
        <w:rPr>
          <w:u w:val="none"/>
        </w:rPr>
      </w:pPr>
      <w:r w:rsidRPr="00264D9D">
        <w:rPr>
          <w:u w:val="none"/>
        </w:rPr>
        <w:t xml:space="preserve">Recruitment of personnel required for performance of a Federal award; </w:t>
      </w:r>
    </w:p>
    <w:p w14:paraId="286F69DD" w14:textId="77777777" w:rsidR="00C15FA2" w:rsidRPr="00264D9D" w:rsidRDefault="00F37E05" w:rsidP="00331B15">
      <w:pPr>
        <w:pStyle w:val="StyleBodyTextTahoma10ptLeft0"/>
        <w:numPr>
          <w:ilvl w:val="0"/>
          <w:numId w:val="52"/>
        </w:numPr>
        <w:rPr>
          <w:u w:val="none"/>
        </w:rPr>
      </w:pPr>
      <w:r w:rsidRPr="00264D9D">
        <w:rPr>
          <w:u w:val="none"/>
        </w:rPr>
        <w:t xml:space="preserve">Procurement of goods and services for the performance of a Federal award; </w:t>
      </w:r>
    </w:p>
    <w:p w14:paraId="553D1435" w14:textId="77777777" w:rsidR="00C15FA2" w:rsidRPr="00264D9D" w:rsidRDefault="00F37E05" w:rsidP="00331B15">
      <w:pPr>
        <w:pStyle w:val="StyleBodyTextTahoma10ptLeft0"/>
        <w:numPr>
          <w:ilvl w:val="0"/>
          <w:numId w:val="52"/>
        </w:numPr>
        <w:rPr>
          <w:u w:val="none"/>
        </w:rPr>
      </w:pPr>
      <w:r w:rsidRPr="00264D9D">
        <w:rPr>
          <w:u w:val="none"/>
        </w:rPr>
        <w:t xml:space="preserve">Disposal of scrap or surplus materials acquired in the performance of a Federal award except when reimbursed for disposal costs at a predetermined amount; or </w:t>
      </w:r>
    </w:p>
    <w:p w14:paraId="233D15B0" w14:textId="77777777" w:rsidR="00F37E05" w:rsidRPr="00CC0933" w:rsidRDefault="00F37E05" w:rsidP="00331B15">
      <w:pPr>
        <w:pStyle w:val="StyleBodyTextTahoma10ptLeft0"/>
        <w:numPr>
          <w:ilvl w:val="0"/>
          <w:numId w:val="52"/>
        </w:numPr>
      </w:pPr>
      <w:r w:rsidRPr="00264D9D">
        <w:rPr>
          <w:u w:val="none"/>
        </w:rPr>
        <w:t xml:space="preserve">Program outreach and other specific purposes necessary to meet the requirements of the award. </w:t>
      </w:r>
    </w:p>
    <w:p w14:paraId="7975D202" w14:textId="77777777" w:rsidR="00F37E05" w:rsidRPr="00264D9D" w:rsidRDefault="00F37E05" w:rsidP="00331B15">
      <w:pPr>
        <w:pStyle w:val="StyleBodyTextTahoma10ptLeft0"/>
        <w:rPr>
          <w:u w:val="none"/>
        </w:rPr>
      </w:pPr>
      <w:r w:rsidRPr="00264D9D">
        <w:rPr>
          <w:u w:val="none"/>
        </w:rPr>
        <w:t xml:space="preserve">The only allowable public relations costs are for: </w:t>
      </w:r>
    </w:p>
    <w:p w14:paraId="38068519" w14:textId="77777777" w:rsidR="00C15FA2" w:rsidRPr="00264D9D" w:rsidRDefault="00F37E05" w:rsidP="00331B15">
      <w:pPr>
        <w:pStyle w:val="StyleBodyTextTahoma10ptLeft0"/>
        <w:numPr>
          <w:ilvl w:val="0"/>
          <w:numId w:val="53"/>
        </w:numPr>
        <w:rPr>
          <w:u w:val="none"/>
        </w:rPr>
      </w:pPr>
      <w:r w:rsidRPr="00264D9D">
        <w:rPr>
          <w:u w:val="none"/>
        </w:rPr>
        <w:t xml:space="preserve">Costs specifically required for the Federal award; </w:t>
      </w:r>
    </w:p>
    <w:p w14:paraId="6D2CD8FC" w14:textId="77777777" w:rsidR="00C15FA2" w:rsidRPr="00264D9D" w:rsidRDefault="00F37E05" w:rsidP="00331B15">
      <w:pPr>
        <w:pStyle w:val="StyleBodyTextTahoma10ptLeft0"/>
        <w:numPr>
          <w:ilvl w:val="0"/>
          <w:numId w:val="53"/>
        </w:numPr>
        <w:rPr>
          <w:u w:val="none"/>
        </w:rPr>
      </w:pPr>
      <w:r w:rsidRPr="00264D9D">
        <w:rPr>
          <w:u w:val="none"/>
        </w:rPr>
        <w:t xml:space="preserve">Costs of communicating with the public and press pertaining to specific activities or accomplishments which result from performance of the Federal award; or </w:t>
      </w:r>
    </w:p>
    <w:p w14:paraId="6C8D31A2" w14:textId="77777777" w:rsidR="00F37E05" w:rsidRPr="00264D9D" w:rsidRDefault="00F37E05" w:rsidP="00331B15">
      <w:pPr>
        <w:pStyle w:val="StyleBodyTextTahoma10ptLeft0"/>
        <w:numPr>
          <w:ilvl w:val="0"/>
          <w:numId w:val="53"/>
        </w:numPr>
        <w:rPr>
          <w:u w:val="none"/>
        </w:rPr>
      </w:pPr>
      <w:r w:rsidRPr="00264D9D">
        <w:rPr>
          <w:u w:val="none"/>
        </w:rPr>
        <w:t xml:space="preserve">Costs of conducting general liaison with news media and government public relations officers, to the extent that such activities are limited to communication and liaison necessary to keep the public informed on matters of public concern, such as notices of funding opportunities, financial matters, etc. </w:t>
      </w:r>
    </w:p>
    <w:p w14:paraId="7FB5F7E1" w14:textId="278AE6B1" w:rsidR="000D0385" w:rsidRPr="00264D9D" w:rsidRDefault="00F37E05" w:rsidP="00331B15">
      <w:pPr>
        <w:pStyle w:val="StyleBodyTextTahoma10ptLeft0"/>
        <w:rPr>
          <w:u w:val="none"/>
        </w:rPr>
      </w:pPr>
      <w:r w:rsidRPr="00264D9D">
        <w:rPr>
          <w:u w:val="none"/>
        </w:rPr>
        <w:t xml:space="preserve">The Uniform Guidance </w:t>
      </w:r>
      <w:r w:rsidRPr="00264D9D">
        <w:rPr>
          <w:i/>
          <w:iCs/>
          <w:u w:val="none"/>
        </w:rPr>
        <w:t xml:space="preserve">excludes </w:t>
      </w:r>
      <w:r w:rsidRPr="00264D9D">
        <w:rPr>
          <w:u w:val="none"/>
        </w:rPr>
        <w:t xml:space="preserve">all other advertising and public relations costs, and </w:t>
      </w:r>
      <w:r w:rsidRPr="00264D9D">
        <w:rPr>
          <w:i/>
          <w:iCs/>
          <w:u w:val="none"/>
        </w:rPr>
        <w:t xml:space="preserve">specifically excludes </w:t>
      </w:r>
      <w:r w:rsidRPr="00264D9D">
        <w:rPr>
          <w:u w:val="none"/>
        </w:rPr>
        <w:t>“costs of promotional items and memorabilia, including models, gifts, and souvenirs</w:t>
      </w:r>
      <w:r w:rsidR="00516544" w:rsidRPr="00264D9D">
        <w:rPr>
          <w:u w:val="none"/>
        </w:rPr>
        <w:t xml:space="preserve">”. See </w:t>
      </w:r>
      <w:hyperlink r:id="rId23" w:history="1">
        <w:r w:rsidR="00516544" w:rsidRPr="00264D9D">
          <w:rPr>
            <w:rStyle w:val="Hyperlink"/>
            <w:u w:val="none"/>
          </w:rPr>
          <w:t>2 CFR Part 200.421(e)(3)</w:t>
        </w:r>
      </w:hyperlink>
      <w:r w:rsidR="00516544" w:rsidRPr="00264D9D">
        <w:rPr>
          <w:u w:val="none"/>
        </w:rPr>
        <w:t>.</w:t>
      </w:r>
      <w:r w:rsidRPr="00264D9D">
        <w:rPr>
          <w:u w:val="none"/>
        </w:rPr>
        <w:t xml:space="preserve"> Federal grant funds are </w:t>
      </w:r>
      <w:r w:rsidRPr="00264D9D">
        <w:rPr>
          <w:i/>
          <w:iCs/>
          <w:u w:val="none"/>
        </w:rPr>
        <w:t xml:space="preserve">never </w:t>
      </w:r>
      <w:r w:rsidRPr="00264D9D">
        <w:rPr>
          <w:u w:val="none"/>
        </w:rPr>
        <w:t>available to cover the costs of promotional items and memorabilia.</w:t>
      </w:r>
      <w:r w:rsidR="000D0385" w:rsidRPr="00264D9D">
        <w:rPr>
          <w:u w:val="none"/>
        </w:rPr>
        <w:t xml:space="preserve"> </w:t>
      </w:r>
      <w:r w:rsidR="00516544" w:rsidRPr="00264D9D">
        <w:rPr>
          <w:u w:val="none"/>
        </w:rPr>
        <w:t xml:space="preserve">The Uniform Guidance has other provisions that may apply to certain items that fall with the above categories. Certain educational items may be subject to the provision on </w:t>
      </w:r>
      <w:hyperlink r:id="rId24" w:anchor="se2.1.200_1432" w:history="1">
        <w:r w:rsidR="00516544" w:rsidRPr="00264D9D">
          <w:rPr>
            <w:rStyle w:val="Hyperlink"/>
            <w:u w:val="none"/>
          </w:rPr>
          <w:t>Conference Costs</w:t>
        </w:r>
      </w:hyperlink>
      <w:r w:rsidR="00516544" w:rsidRPr="00264D9D">
        <w:rPr>
          <w:u w:val="none"/>
        </w:rPr>
        <w:t xml:space="preserve">. </w:t>
      </w:r>
      <w:hyperlink r:id="rId25" w:anchor="sp2.1.200.e" w:history="1">
        <w:r w:rsidR="00516544" w:rsidRPr="00264D9D">
          <w:rPr>
            <w:rStyle w:val="Hyperlink"/>
            <w:u w:val="none"/>
          </w:rPr>
          <w:t>Subpart E</w:t>
        </w:r>
      </w:hyperlink>
      <w:r w:rsidR="00A92F7B" w:rsidRPr="00264D9D">
        <w:rPr>
          <w:u w:val="none"/>
        </w:rPr>
        <w:t xml:space="preserve"> on</w:t>
      </w:r>
      <w:r w:rsidR="000D0385" w:rsidRPr="00264D9D">
        <w:rPr>
          <w:u w:val="none"/>
        </w:rPr>
        <w:t xml:space="preserve"> Cost Principles of the Uniform Guidance should be consulted to determine if there are any additional provisions that pertain to a particular item or use of that item.</w:t>
      </w:r>
    </w:p>
    <w:p w14:paraId="02F35F77" w14:textId="77777777" w:rsidR="000D0385" w:rsidRDefault="000D0385" w:rsidP="000D0385">
      <w:pPr>
        <w:pStyle w:val="Heading3"/>
      </w:pPr>
      <w:r>
        <w:t>v</w:t>
      </w:r>
      <w:r w:rsidR="009F4F4B">
        <w:t>i</w:t>
      </w:r>
      <w:r>
        <w:t>i. Sports Marketing</w:t>
      </w:r>
    </w:p>
    <w:p w14:paraId="4DA1FAEC" w14:textId="5952BD7E" w:rsidR="000D0385" w:rsidRPr="00264D9D" w:rsidRDefault="000D0385" w:rsidP="00331B15">
      <w:pPr>
        <w:pStyle w:val="StyleBodyTextTahoma10ptLeft0"/>
        <w:rPr>
          <w:u w:val="none"/>
        </w:rPr>
      </w:pPr>
      <w:r w:rsidRPr="00264D9D">
        <w:rPr>
          <w:u w:val="none"/>
        </w:rPr>
        <w:t>When considering communications, public information and paid media expenditures that involve attendance at sporting and entertainment events that charge admission, specific tests must be applied in order to ensure compliance</w:t>
      </w:r>
      <w:r w:rsidR="00E9615B" w:rsidRPr="00264D9D">
        <w:rPr>
          <w:u w:val="none"/>
        </w:rPr>
        <w:t>, see</w:t>
      </w:r>
      <w:r w:rsidRPr="00264D9D">
        <w:rPr>
          <w:u w:val="none"/>
        </w:rPr>
        <w:t xml:space="preserve"> </w:t>
      </w:r>
      <w:hyperlink r:id="rId26" w:anchor="se2.1.200_1438" w:history="1">
        <w:r w:rsidRPr="00264D9D">
          <w:rPr>
            <w:rStyle w:val="Hyperlink"/>
            <w:u w:val="none"/>
          </w:rPr>
          <w:t>2 CFR Part 200.438</w:t>
        </w:r>
      </w:hyperlink>
      <w:r w:rsidRPr="00264D9D">
        <w:rPr>
          <w:u w:val="none"/>
        </w:rPr>
        <w:t>. This section states that such costs (i.e. tickets to shows or sports events) are unallowable. The HSO must also determine whether any State or local regulations concerning the purchase and acceptance of tickets to entertainment-related events may apply.</w:t>
      </w:r>
    </w:p>
    <w:p w14:paraId="5A240D65" w14:textId="77777777" w:rsidR="00C8038A" w:rsidRDefault="00C8038A" w:rsidP="00C8038A">
      <w:pPr>
        <w:rPr>
          <w:rFonts w:ascii="Tahoma" w:hAnsi="Tahoma" w:cs="Tahoma"/>
          <w:b/>
          <w:bCs/>
          <w:sz w:val="20"/>
          <w:szCs w:val="20"/>
        </w:rPr>
        <w:sectPr w:rsidR="00C8038A">
          <w:headerReference w:type="even" r:id="rId27"/>
          <w:headerReference w:type="default" r:id="rId28"/>
          <w:headerReference w:type="first" r:id="rId29"/>
          <w:pgSz w:w="12240" w:h="15840"/>
          <w:pgMar w:top="1440" w:right="1440" w:bottom="1440" w:left="1440" w:header="720" w:footer="720" w:gutter="0"/>
          <w:cols w:space="720"/>
          <w:docGrid w:linePitch="360"/>
        </w:sectPr>
      </w:pPr>
    </w:p>
    <w:p w14:paraId="3422CE7C" w14:textId="77777777" w:rsidR="00912A4F" w:rsidRDefault="00912A4F">
      <w:pPr>
        <w:pStyle w:val="Heading2"/>
      </w:pPr>
      <w:r>
        <w:lastRenderedPageBreak/>
        <w:t>E. Procurement of Goods and Services - Contracts</w:t>
      </w:r>
    </w:p>
    <w:p w14:paraId="7402B37F" w14:textId="623AA0D2" w:rsidR="00E87B8A" w:rsidRPr="00E87B8A" w:rsidRDefault="00912A4F" w:rsidP="00405D5A">
      <w:pPr>
        <w:spacing w:before="240" w:after="240"/>
        <w:rPr>
          <w:rFonts w:ascii="Tahoma" w:hAnsi="Tahoma" w:cs="Tahoma"/>
          <w:bCs/>
          <w:i/>
          <w:sz w:val="20"/>
          <w:szCs w:val="20"/>
        </w:rPr>
      </w:pPr>
      <w:r w:rsidRPr="00E87B8A">
        <w:rPr>
          <w:rFonts w:ascii="Tahoma" w:hAnsi="Tahoma" w:cs="Tahoma"/>
          <w:bCs/>
          <w:i/>
          <w:sz w:val="20"/>
          <w:szCs w:val="20"/>
        </w:rPr>
        <w:t xml:space="preserve">This section clarifies State and Federal restrictions on the </w:t>
      </w:r>
      <w:r w:rsidR="00E87B8A">
        <w:rPr>
          <w:rFonts w:ascii="Tahoma" w:hAnsi="Tahoma" w:cs="Tahoma"/>
          <w:bCs/>
          <w:i/>
          <w:sz w:val="20"/>
          <w:szCs w:val="20"/>
        </w:rPr>
        <w:t>procurement of goods and services.</w:t>
      </w:r>
    </w:p>
    <w:p w14:paraId="36582903" w14:textId="3503F60A" w:rsidR="00912A4F" w:rsidRPr="00B022BB" w:rsidRDefault="00912A4F" w:rsidP="00405D5A">
      <w:pPr>
        <w:spacing w:before="240" w:after="240"/>
        <w:rPr>
          <w:rFonts w:ascii="Tahoma" w:hAnsi="Tahoma" w:cs="Tahoma"/>
          <w:b/>
          <w:bCs/>
          <w:i/>
          <w:sz w:val="20"/>
          <w:szCs w:val="20"/>
        </w:rPr>
      </w:pPr>
      <w:r w:rsidRPr="00B022BB">
        <w:rPr>
          <w:rFonts w:ascii="Tahoma" w:hAnsi="Tahoma" w:cs="Tahoma"/>
          <w:b/>
          <w:bCs/>
          <w:i/>
          <w:sz w:val="20"/>
          <w:szCs w:val="20"/>
        </w:rPr>
        <w:t>[NOTE: The procedures described below may differ in the State and should be revised to specifically include the applicable State’s contracting requirements.]</w:t>
      </w:r>
    </w:p>
    <w:p w14:paraId="2637876F" w14:textId="0F75DB0B" w:rsidR="0029138F" w:rsidRPr="00813756" w:rsidRDefault="00912A4F" w:rsidP="0029138F">
      <w:pPr>
        <w:pStyle w:val="RegBody"/>
      </w:pPr>
      <w:r>
        <w:t>The HSO shall follow the State and Department procurement rules and regulations for the purchase of goods and services for the direct use and benefit of HSO operations</w:t>
      </w:r>
      <w:r w:rsidR="000B4AEE">
        <w:t xml:space="preserve">, see </w:t>
      </w:r>
      <w:hyperlink r:id="rId30" w:anchor="se2.1.200_1317" w:history="1">
        <w:r w:rsidR="000B4AEE" w:rsidRPr="00035026">
          <w:rPr>
            <w:rStyle w:val="Hyperlink"/>
            <w:u w:val="none"/>
          </w:rPr>
          <w:t>2 CFR Part 300.317</w:t>
        </w:r>
      </w:hyperlink>
      <w:r w:rsidRPr="00035026">
        <w:t>.</w:t>
      </w:r>
      <w:r>
        <w:t xml:space="preserve"> Questions </w:t>
      </w:r>
      <w:r w:rsidRPr="00C508EC">
        <w:t xml:space="preserve">regarding the procurement rules should be directed to the </w:t>
      </w:r>
      <w:r w:rsidRPr="00C508EC">
        <w:rPr>
          <w:i/>
          <w:iCs/>
        </w:rPr>
        <w:t>[insert office name]</w:t>
      </w:r>
      <w:r w:rsidRPr="00C508EC">
        <w:t xml:space="preserve">. Such contracts must include the </w:t>
      </w:r>
      <w:r w:rsidR="00504479" w:rsidRPr="00C508EC">
        <w:t>subrecipient</w:t>
      </w:r>
      <w:r w:rsidRPr="00C508EC">
        <w:t xml:space="preserve"> certifications and assurances required of other </w:t>
      </w:r>
      <w:r w:rsidR="00504479" w:rsidRPr="00C508EC">
        <w:t>subrecipient</w:t>
      </w:r>
      <w:r w:rsidRPr="00C508EC">
        <w:t>s.</w:t>
      </w:r>
      <w:r w:rsidR="00CB5416" w:rsidRPr="00C508EC">
        <w:t xml:space="preserve"> </w:t>
      </w:r>
      <w:hyperlink r:id="rId31" w:anchor="se2.1.1201_1317" w:history="1">
        <w:r w:rsidR="00C01BB6" w:rsidRPr="00C508EC">
          <w:rPr>
            <w:rStyle w:val="Hyperlink"/>
            <w:u w:val="none"/>
          </w:rPr>
          <w:t>2 CFR Part 1201.317</w:t>
        </w:r>
      </w:hyperlink>
      <w:r w:rsidR="00C01BB6" w:rsidRPr="00C508EC">
        <w:t xml:space="preserve"> provides that subrecipients shall follow policies and procedures allowed by the States for procurements under a Federal award. </w:t>
      </w:r>
      <w:r w:rsidR="0029138F" w:rsidRPr="00F83717">
        <w:t xml:space="preserve">Effective with FY 2022 grants, the Uniform Guidance has been revised to require compliance with </w:t>
      </w:r>
      <w:hyperlink r:id="rId32" w:anchor="se2.1.200_1322" w:history="1">
        <w:r w:rsidR="0029138F" w:rsidRPr="00F83717">
          <w:rPr>
            <w:rStyle w:val="Hyperlink"/>
            <w:u w:val="none"/>
          </w:rPr>
          <w:t>2 CFR Part 200.322 Domestic preferences for procurements</w:t>
        </w:r>
      </w:hyperlink>
      <w:r w:rsidR="0029138F" w:rsidRPr="00F83717">
        <w:t>. This update requires a preference for purchase, acquisition or use of goods, products or materials produced in the United States, including contracts and purchase orders. This means that in addition to the Buy America requirements, the HSO must include the domestic preference requirements in all subawards including all contracts and purchase orders for work or products</w:t>
      </w:r>
      <w:r w:rsidR="0029138F">
        <w:rPr>
          <w:u w:val="single"/>
        </w:rPr>
        <w:t xml:space="preserve">. </w:t>
      </w:r>
    </w:p>
    <w:p w14:paraId="016AF8FD" w14:textId="3B538704" w:rsidR="00C01BB6" w:rsidRPr="00C508EC" w:rsidRDefault="00C01BB6" w:rsidP="00405D5A">
      <w:pPr>
        <w:spacing w:before="240" w:after="240"/>
        <w:rPr>
          <w:rFonts w:ascii="Arial" w:hAnsi="Arial" w:cs="Arial"/>
          <w:sz w:val="20"/>
          <w:szCs w:val="20"/>
        </w:rPr>
      </w:pPr>
      <w:r w:rsidRPr="00C508EC">
        <w:rPr>
          <w:rFonts w:ascii="Tahoma" w:hAnsi="Tahoma" w:cs="Tahoma"/>
          <w:sz w:val="20"/>
          <w:szCs w:val="20"/>
        </w:rPr>
        <w:t>All other non-Federal entities</w:t>
      </w:r>
      <w:r w:rsidR="00CB5416" w:rsidRPr="00C508EC">
        <w:rPr>
          <w:rFonts w:ascii="Tahoma" w:hAnsi="Tahoma" w:cs="Tahoma"/>
          <w:sz w:val="20"/>
          <w:szCs w:val="20"/>
        </w:rPr>
        <w:t xml:space="preserve"> will follow </w:t>
      </w:r>
      <w:hyperlink r:id="rId33" w:anchor="se2.1.200_1318" w:history="1">
        <w:r w:rsidR="000B4AEE" w:rsidRPr="00C508EC">
          <w:rPr>
            <w:rStyle w:val="Hyperlink"/>
            <w:rFonts w:ascii="Tahoma" w:hAnsi="Tahoma" w:cs="Tahoma"/>
            <w:sz w:val="20"/>
            <w:szCs w:val="20"/>
            <w:u w:val="none"/>
          </w:rPr>
          <w:t>2 CFR Part 200.318-200.326</w:t>
        </w:r>
      </w:hyperlink>
      <w:r w:rsidR="000B4AEE" w:rsidRPr="00C508EC">
        <w:rPr>
          <w:rStyle w:val="Hyperlink"/>
          <w:rFonts w:ascii="Tahoma" w:hAnsi="Tahoma" w:cs="Tahoma"/>
          <w:sz w:val="20"/>
          <w:szCs w:val="20"/>
          <w:u w:val="none"/>
        </w:rPr>
        <w:t>.</w:t>
      </w:r>
      <w:r w:rsidRPr="00C508EC">
        <w:rPr>
          <w:rStyle w:val="Hyperlink"/>
          <w:rFonts w:ascii="Tahoma" w:hAnsi="Tahoma" w:cs="Tahoma"/>
          <w:sz w:val="20"/>
          <w:szCs w:val="20"/>
          <w:u w:val="none"/>
        </w:rPr>
        <w:t xml:space="preserve"> </w:t>
      </w:r>
    </w:p>
    <w:p w14:paraId="42095AC7" w14:textId="750795D9" w:rsidR="00912A4F" w:rsidRDefault="00912A4F" w:rsidP="00405D5A">
      <w:pPr>
        <w:spacing w:before="240" w:after="240"/>
        <w:rPr>
          <w:rFonts w:ascii="Tahoma" w:hAnsi="Tahoma" w:cs="Tahoma"/>
          <w:sz w:val="20"/>
          <w:szCs w:val="20"/>
        </w:rPr>
      </w:pPr>
      <w:r>
        <w:rPr>
          <w:rFonts w:ascii="Tahoma" w:hAnsi="Tahoma" w:cs="Tahoma"/>
          <w:sz w:val="20"/>
          <w:szCs w:val="20"/>
        </w:rPr>
        <w:t>The HSO shall monitor periodically the State</w:t>
      </w:r>
      <w:r w:rsidR="00C01BB6">
        <w:rPr>
          <w:rFonts w:ascii="Tahoma" w:hAnsi="Tahoma" w:cs="Tahoma"/>
          <w:sz w:val="20"/>
          <w:szCs w:val="20"/>
        </w:rPr>
        <w:t>’s</w:t>
      </w:r>
      <w:r>
        <w:rPr>
          <w:rFonts w:ascii="Tahoma" w:hAnsi="Tahoma" w:cs="Tahoma"/>
          <w:sz w:val="20"/>
          <w:szCs w:val="20"/>
        </w:rPr>
        <w:t xml:space="preserve"> and all </w:t>
      </w:r>
      <w:r w:rsidR="00504479">
        <w:rPr>
          <w:rFonts w:ascii="Tahoma" w:hAnsi="Tahoma" w:cs="Tahoma"/>
          <w:sz w:val="20"/>
          <w:szCs w:val="20"/>
        </w:rPr>
        <w:t>subrecipient</w:t>
      </w:r>
      <w:r>
        <w:rPr>
          <w:rFonts w:ascii="Tahoma" w:hAnsi="Tahoma" w:cs="Tahoma"/>
          <w:sz w:val="20"/>
          <w:szCs w:val="20"/>
        </w:rPr>
        <w:t xml:space="preserve"> contracts and professional service agreements to verify compliance with the established State </w:t>
      </w:r>
      <w:r w:rsidR="00CB5416">
        <w:rPr>
          <w:rFonts w:ascii="Tahoma" w:hAnsi="Tahoma" w:cs="Tahoma"/>
          <w:sz w:val="20"/>
          <w:szCs w:val="20"/>
        </w:rPr>
        <w:t>procurement procedures.</w:t>
      </w:r>
    </w:p>
    <w:p w14:paraId="7BEC60AD" w14:textId="77777777" w:rsidR="00912A4F" w:rsidRDefault="00912A4F" w:rsidP="005D16DD">
      <w:pPr>
        <w:spacing w:before="240" w:after="240"/>
        <w:rPr>
          <w:rFonts w:ascii="Tahoma" w:hAnsi="Tahoma" w:cs="Tahoma"/>
          <w:b/>
          <w:bCs/>
          <w:sz w:val="20"/>
          <w:szCs w:val="20"/>
        </w:rPr>
      </w:pPr>
      <w:r>
        <w:rPr>
          <w:rFonts w:ascii="Tahoma" w:hAnsi="Tahoma" w:cs="Tahoma"/>
          <w:b/>
          <w:bCs/>
          <w:sz w:val="20"/>
          <w:szCs w:val="20"/>
        </w:rPr>
        <w:t>i. State Contracts</w:t>
      </w:r>
    </w:p>
    <w:p w14:paraId="3645CBA1" w14:textId="77777777" w:rsidR="00912A4F" w:rsidRDefault="00912A4F" w:rsidP="00FF3366">
      <w:pPr>
        <w:numPr>
          <w:ilvl w:val="0"/>
          <w:numId w:val="39"/>
        </w:numPr>
        <w:rPr>
          <w:rFonts w:ascii="Tahoma" w:hAnsi="Tahoma" w:cs="Tahoma"/>
          <w:sz w:val="20"/>
          <w:szCs w:val="20"/>
        </w:rPr>
      </w:pPr>
      <w:r>
        <w:rPr>
          <w:rFonts w:ascii="Tahoma" w:hAnsi="Tahoma" w:cs="Tahoma"/>
          <w:sz w:val="20"/>
          <w:szCs w:val="20"/>
        </w:rPr>
        <w:t xml:space="preserve">The Department establishes contracts for goods and services for use by all State agencies. Department procurement offices and contracting offices establish contracts for goods and services used specifically by the Department. </w:t>
      </w:r>
    </w:p>
    <w:p w14:paraId="2EA19FDA" w14:textId="77777777" w:rsidR="00912A4F" w:rsidRDefault="00912A4F" w:rsidP="00FF3366">
      <w:pPr>
        <w:numPr>
          <w:ilvl w:val="0"/>
          <w:numId w:val="39"/>
        </w:numPr>
        <w:rPr>
          <w:rFonts w:ascii="Tahoma" w:hAnsi="Tahoma" w:cs="Tahoma"/>
          <w:sz w:val="20"/>
          <w:szCs w:val="20"/>
        </w:rPr>
      </w:pPr>
      <w:r>
        <w:rPr>
          <w:rFonts w:ascii="Tahoma" w:hAnsi="Tahoma" w:cs="Tahoma"/>
          <w:sz w:val="20"/>
          <w:szCs w:val="20"/>
        </w:rPr>
        <w:t>Establishment of these contracts has two primary goals. The first is to facilitate the purchasing process. A procurement officer may purchase according to the terms of the contract without additionally seeking determinations for single source or limited competition. This provides a significant savings in time to process.</w:t>
      </w:r>
    </w:p>
    <w:p w14:paraId="097E4929" w14:textId="77777777" w:rsidR="00912A4F" w:rsidRDefault="00912A4F" w:rsidP="00FF3366">
      <w:pPr>
        <w:numPr>
          <w:ilvl w:val="0"/>
          <w:numId w:val="39"/>
        </w:numPr>
        <w:rPr>
          <w:rFonts w:ascii="Tahoma" w:hAnsi="Tahoma" w:cs="Tahoma"/>
          <w:sz w:val="20"/>
          <w:szCs w:val="20"/>
        </w:rPr>
      </w:pPr>
      <w:r>
        <w:rPr>
          <w:rFonts w:ascii="Tahoma" w:hAnsi="Tahoma" w:cs="Tahoma"/>
          <w:sz w:val="20"/>
          <w:szCs w:val="20"/>
        </w:rPr>
        <w:t xml:space="preserve">The second goal is to secure good pricing through the leverage of the State's purchasing power. Even though it is occasionally possible to secure pricing on spot purchases which is better than the contract pricing, use of the contracts is mandatory unless specifically stated otherwise. Goods and services for which mandatory term contracts have been issued must be purchased only from the contract vendor. The contractors have provided prices over the entire period of the contract in exchange for the State's offer to place </w:t>
      </w:r>
      <w:proofErr w:type="gramStart"/>
      <w:r>
        <w:rPr>
          <w:rFonts w:ascii="Tahoma" w:hAnsi="Tahoma" w:cs="Tahoma"/>
          <w:sz w:val="20"/>
          <w:szCs w:val="20"/>
        </w:rPr>
        <w:t>all of</w:t>
      </w:r>
      <w:proofErr w:type="gramEnd"/>
      <w:r>
        <w:rPr>
          <w:rFonts w:ascii="Tahoma" w:hAnsi="Tahoma" w:cs="Tahoma"/>
          <w:sz w:val="20"/>
          <w:szCs w:val="20"/>
        </w:rPr>
        <w:t xml:space="preserve"> our orders with them. The Department must abide by the terms of the contract.</w:t>
      </w:r>
    </w:p>
    <w:p w14:paraId="4CC97100" w14:textId="77777777" w:rsidR="00912A4F" w:rsidRDefault="00912A4F" w:rsidP="00FF3366">
      <w:pPr>
        <w:numPr>
          <w:ilvl w:val="0"/>
          <w:numId w:val="39"/>
        </w:numPr>
        <w:rPr>
          <w:rFonts w:ascii="Tahoma" w:hAnsi="Tahoma" w:cs="Tahoma"/>
          <w:sz w:val="20"/>
          <w:szCs w:val="20"/>
        </w:rPr>
      </w:pPr>
      <w:r>
        <w:rPr>
          <w:rFonts w:ascii="Tahoma" w:hAnsi="Tahoma" w:cs="Tahoma"/>
          <w:sz w:val="20"/>
          <w:szCs w:val="20"/>
        </w:rPr>
        <w:t>There is no monetary limit on purchasing from contract awards unless specifically noted in the contract.</w:t>
      </w:r>
    </w:p>
    <w:p w14:paraId="6700F54C" w14:textId="77777777" w:rsidR="00912A4F" w:rsidRDefault="00912A4F" w:rsidP="00FF3366">
      <w:pPr>
        <w:numPr>
          <w:ilvl w:val="0"/>
          <w:numId w:val="39"/>
        </w:numPr>
        <w:spacing w:after="240"/>
        <w:rPr>
          <w:rFonts w:ascii="Tahoma" w:hAnsi="Tahoma" w:cs="Tahoma"/>
          <w:sz w:val="20"/>
          <w:szCs w:val="20"/>
        </w:rPr>
      </w:pPr>
      <w:r>
        <w:rPr>
          <w:rFonts w:ascii="Tahoma" w:hAnsi="Tahoma" w:cs="Tahoma"/>
          <w:sz w:val="20"/>
          <w:szCs w:val="20"/>
        </w:rPr>
        <w:t>If commodities or services are being purchased on the open market on a continuing basis, it should be brought to the attention of the appropriate Procurement section or the appropriate Contracts section for consideration of the establishment of a contract award.</w:t>
      </w:r>
    </w:p>
    <w:p w14:paraId="2ACF5ED2" w14:textId="77777777" w:rsidR="00912A4F" w:rsidRDefault="00912A4F">
      <w:pPr>
        <w:spacing w:after="240"/>
        <w:rPr>
          <w:rFonts w:ascii="Tahoma" w:hAnsi="Tahoma" w:cs="Tahoma"/>
          <w:b/>
          <w:bCs/>
          <w:sz w:val="20"/>
          <w:szCs w:val="20"/>
        </w:rPr>
      </w:pPr>
      <w:r>
        <w:rPr>
          <w:rFonts w:ascii="Tahoma" w:hAnsi="Tahoma" w:cs="Tahoma"/>
          <w:b/>
          <w:bCs/>
          <w:sz w:val="20"/>
          <w:szCs w:val="20"/>
        </w:rPr>
        <w:t>ii. Department Procurement Procedures</w:t>
      </w:r>
    </w:p>
    <w:p w14:paraId="70755B94" w14:textId="77777777" w:rsidR="00912A4F" w:rsidRDefault="00912A4F">
      <w:pPr>
        <w:spacing w:before="240" w:after="240"/>
        <w:rPr>
          <w:rFonts w:ascii="Tahoma" w:hAnsi="Tahoma" w:cs="Tahoma"/>
          <w:b/>
          <w:bCs/>
          <w:sz w:val="20"/>
          <w:szCs w:val="20"/>
        </w:rPr>
      </w:pPr>
      <w:r>
        <w:rPr>
          <w:rFonts w:ascii="Tahoma" w:hAnsi="Tahoma" w:cs="Tahoma"/>
          <w:b/>
          <w:bCs/>
          <w:sz w:val="20"/>
          <w:szCs w:val="20"/>
        </w:rPr>
        <w:t>[NOTE: Reference should be added to the State’s specific administrative codes and manuals pertaining to procurement.]</w:t>
      </w:r>
    </w:p>
    <w:p w14:paraId="61472CEE" w14:textId="3C9AD21A" w:rsidR="00912A4F" w:rsidRDefault="00912A4F">
      <w:pPr>
        <w:spacing w:before="240" w:after="240"/>
        <w:rPr>
          <w:rFonts w:ascii="Tahoma" w:hAnsi="Tahoma" w:cs="Tahoma"/>
          <w:sz w:val="20"/>
          <w:szCs w:val="20"/>
        </w:rPr>
      </w:pPr>
      <w:r>
        <w:rPr>
          <w:rFonts w:ascii="Tahoma" w:hAnsi="Tahoma" w:cs="Tahoma"/>
          <w:sz w:val="20"/>
          <w:szCs w:val="20"/>
        </w:rPr>
        <w:lastRenderedPageBreak/>
        <w:t xml:space="preserve">HSO procurement actions shall be accomplished in compliance with the State Procurement Code; the State Administrative Code; the State Administrative Manual; the Department's Delegation of Authority; and the Department's policies and procedures relating to procurement and contracting. </w:t>
      </w:r>
    </w:p>
    <w:p w14:paraId="1A7AFA4D" w14:textId="3099EAC0" w:rsidR="00D06450" w:rsidRPr="00F83717" w:rsidRDefault="00D06450">
      <w:pPr>
        <w:spacing w:before="240" w:after="240"/>
        <w:rPr>
          <w:rFonts w:ascii="Tahoma" w:hAnsi="Tahoma" w:cs="Tahoma"/>
          <w:b/>
          <w:bCs/>
          <w:sz w:val="20"/>
          <w:szCs w:val="20"/>
        </w:rPr>
      </w:pPr>
      <w:r w:rsidRPr="00F83717">
        <w:rPr>
          <w:rFonts w:ascii="Tahoma" w:hAnsi="Tahoma" w:cs="Tahoma"/>
          <w:b/>
          <w:bCs/>
          <w:sz w:val="20"/>
          <w:szCs w:val="20"/>
        </w:rPr>
        <w:t xml:space="preserve">iii. Prohibition on telecommunications and video surveillance </w:t>
      </w:r>
    </w:p>
    <w:p w14:paraId="1BCF923B" w14:textId="0B1FAA78" w:rsidR="00D06450" w:rsidRPr="00F83717" w:rsidRDefault="00F83717">
      <w:pPr>
        <w:spacing w:before="240" w:after="240"/>
      </w:pPr>
      <w:r>
        <w:rPr>
          <w:rFonts w:ascii="Tahoma" w:hAnsi="Tahoma" w:cs="Tahoma"/>
          <w:sz w:val="20"/>
          <w:szCs w:val="20"/>
        </w:rPr>
        <w:t>T</w:t>
      </w:r>
      <w:r w:rsidR="00D06450" w:rsidRPr="00F83717">
        <w:rPr>
          <w:rFonts w:ascii="Tahoma" w:hAnsi="Tahoma" w:cs="Tahoma"/>
          <w:sz w:val="20"/>
          <w:szCs w:val="20"/>
        </w:rPr>
        <w:t xml:space="preserve">he National Defense Authorization Act of FY 2019 (Pub. L. 115-332) prohibits Federal grant funds from being obligated or expended to procure or obtain (or to </w:t>
      </w:r>
      <w:proofErr w:type="gramStart"/>
      <w:r w:rsidR="00D06450" w:rsidRPr="00F83717">
        <w:rPr>
          <w:rFonts w:ascii="Tahoma" w:hAnsi="Tahoma" w:cs="Tahoma"/>
          <w:sz w:val="20"/>
          <w:szCs w:val="20"/>
        </w:rPr>
        <w:t>ent</w:t>
      </w:r>
      <w:r w:rsidR="00E04EB6" w:rsidRPr="00F83717">
        <w:rPr>
          <w:rFonts w:ascii="Tahoma" w:hAnsi="Tahoma" w:cs="Tahoma"/>
          <w:sz w:val="20"/>
          <w:szCs w:val="20"/>
        </w:rPr>
        <w:t>er</w:t>
      </w:r>
      <w:r w:rsidR="00D06450" w:rsidRPr="00F83717">
        <w:rPr>
          <w:rFonts w:ascii="Tahoma" w:hAnsi="Tahoma" w:cs="Tahoma"/>
          <w:sz w:val="20"/>
          <w:szCs w:val="20"/>
        </w:rPr>
        <w:t xml:space="preserve"> into</w:t>
      </w:r>
      <w:proofErr w:type="gramEnd"/>
      <w:r w:rsidR="00D06450" w:rsidRPr="00F83717">
        <w:rPr>
          <w:rFonts w:ascii="Tahoma" w:hAnsi="Tahoma" w:cs="Tahoma"/>
          <w:sz w:val="20"/>
          <w:szCs w:val="20"/>
        </w:rPr>
        <w:t xml:space="preserve">, extend or renew a contract to produce or obtain) certain covered telecommunications equipment, services or systems. Refer to </w:t>
      </w:r>
      <w:hyperlink r:id="rId34" w:anchor="se2.1.200_1216" w:history="1">
        <w:r w:rsidR="00D06450" w:rsidRPr="00F83717">
          <w:rPr>
            <w:rStyle w:val="Hyperlink"/>
            <w:rFonts w:ascii="Tahoma" w:hAnsi="Tahoma" w:cs="Tahoma"/>
            <w:sz w:val="20"/>
            <w:szCs w:val="20"/>
            <w:u w:val="none"/>
          </w:rPr>
          <w:t>2 CFR Part 200.216</w:t>
        </w:r>
      </w:hyperlink>
      <w:r w:rsidR="00D06450" w:rsidRPr="00F83717">
        <w:rPr>
          <w:rFonts w:ascii="Tahoma" w:hAnsi="Tahoma" w:cs="Tahoma"/>
          <w:sz w:val="20"/>
          <w:szCs w:val="20"/>
        </w:rPr>
        <w:t xml:space="preserve"> for information on what equipment and companies are covered.</w:t>
      </w:r>
      <w:r w:rsidR="00D84D4D" w:rsidRPr="00F83717">
        <w:rPr>
          <w:rFonts w:ascii="Tahoma" w:hAnsi="Tahoma" w:cs="Tahoma"/>
          <w:sz w:val="20"/>
          <w:szCs w:val="20"/>
        </w:rPr>
        <w:t xml:space="preserve"> Equipment regularly purchased under highway safety grants that may be subject to this provision could </w:t>
      </w:r>
      <w:r w:rsidRPr="00F83717">
        <w:rPr>
          <w:rFonts w:ascii="Tahoma" w:hAnsi="Tahoma" w:cs="Tahoma"/>
          <w:sz w:val="20"/>
          <w:szCs w:val="20"/>
        </w:rPr>
        <w:t>include</w:t>
      </w:r>
      <w:r w:rsidR="00D84D4D" w:rsidRPr="00F83717">
        <w:rPr>
          <w:rFonts w:ascii="Tahoma" w:hAnsi="Tahoma" w:cs="Tahoma"/>
          <w:sz w:val="20"/>
          <w:szCs w:val="20"/>
        </w:rPr>
        <w:t xml:space="preserve"> mobile phones, landlines and the Internet.</w:t>
      </w:r>
    </w:p>
    <w:p w14:paraId="7500D93C" w14:textId="77777777" w:rsidR="00912A4F" w:rsidRDefault="00912A4F">
      <w:pPr>
        <w:pStyle w:val="Heading2"/>
      </w:pPr>
    </w:p>
    <w:p w14:paraId="0293A385" w14:textId="745ED43B" w:rsidR="00D06450" w:rsidRPr="00D06450" w:rsidRDefault="00D06450" w:rsidP="00D06450">
      <w:pPr>
        <w:sectPr w:rsidR="00D06450" w:rsidRPr="00D06450">
          <w:headerReference w:type="even" r:id="rId35"/>
          <w:headerReference w:type="default" r:id="rId36"/>
          <w:headerReference w:type="first" r:id="rId37"/>
          <w:pgSz w:w="12240" w:h="15840"/>
          <w:pgMar w:top="1440" w:right="1440" w:bottom="1440" w:left="1440" w:header="720" w:footer="720" w:gutter="0"/>
          <w:cols w:space="720"/>
          <w:docGrid w:linePitch="360"/>
        </w:sectPr>
      </w:pPr>
    </w:p>
    <w:p w14:paraId="74F4DEDC" w14:textId="77777777" w:rsidR="00912A4F" w:rsidRPr="004B3029" w:rsidRDefault="00912A4F">
      <w:pPr>
        <w:pStyle w:val="Heading2"/>
      </w:pPr>
      <w:r>
        <w:lastRenderedPageBreak/>
        <w:t>F</w:t>
      </w:r>
      <w:r w:rsidRPr="004B3029">
        <w:t>. Food/</w:t>
      </w:r>
      <w:r>
        <w:t xml:space="preserve">Beverage Costs </w:t>
      </w:r>
    </w:p>
    <w:p w14:paraId="71168AF1" w14:textId="77777777" w:rsidR="00912A4F" w:rsidRPr="00E87B8A" w:rsidRDefault="00912A4F" w:rsidP="00E87B8A">
      <w:pPr>
        <w:pStyle w:val="StyleBodyTextTahoma10ptItalicLeft0"/>
      </w:pPr>
      <w:bookmarkStart w:id="0" w:name="_Hlk483232662"/>
      <w:r w:rsidRPr="00E87B8A">
        <w:t>This section clarifies State and Federal restrictions on the purchase of food and beverages</w:t>
      </w:r>
      <w:bookmarkEnd w:id="0"/>
      <w:r w:rsidRPr="00E87B8A">
        <w:t>.</w:t>
      </w:r>
    </w:p>
    <w:p w14:paraId="08DD3B69" w14:textId="77777777" w:rsidR="00912A4F" w:rsidRPr="00D13024" w:rsidRDefault="00912A4F">
      <w:pPr>
        <w:pStyle w:val="StyleHeading3Before6ptAfter6pt"/>
      </w:pPr>
      <w:r>
        <w:t xml:space="preserve">i. </w:t>
      </w:r>
      <w:r w:rsidRPr="00D13024">
        <w:t xml:space="preserve">HSO and </w:t>
      </w:r>
      <w:r w:rsidR="00504479">
        <w:t>Subrecipient</w:t>
      </w:r>
      <w:r w:rsidRPr="00D13024">
        <w:t xml:space="preserve"> Purchases</w:t>
      </w:r>
      <w:r>
        <w:t xml:space="preserve"> – Federal Requirements</w:t>
      </w:r>
    </w:p>
    <w:p w14:paraId="2A3CE85D" w14:textId="039FB111" w:rsidR="00912A4F" w:rsidRPr="00626A12" w:rsidRDefault="00912A4F" w:rsidP="00331B15">
      <w:pPr>
        <w:pStyle w:val="StyleBodyTextTahoma10ptLeft0"/>
        <w:rPr>
          <w:u w:val="none"/>
        </w:rPr>
      </w:pPr>
      <w:r w:rsidRPr="00626A12">
        <w:rPr>
          <w:u w:val="none"/>
        </w:rPr>
        <w:t xml:space="preserve">In addition to the Department restrictions, Federal traffic safety grant regulations only allow the reimbursement of meeting and conference costs including meals, transportation, rental of meeting facilities and other incidental costs </w:t>
      </w:r>
      <w:r w:rsidR="00C219F3" w:rsidRPr="00626A12">
        <w:rPr>
          <w:u w:val="none"/>
        </w:rPr>
        <w:t xml:space="preserve">when the training supports objectives of the State’s highway safety program. </w:t>
      </w:r>
      <w:r w:rsidRPr="00626A12">
        <w:rPr>
          <w:u w:val="none"/>
        </w:rPr>
        <w:t xml:space="preserve">This requirement applies to the HSO and </w:t>
      </w:r>
      <w:r w:rsidR="00504479" w:rsidRPr="00626A12">
        <w:rPr>
          <w:u w:val="none"/>
        </w:rPr>
        <w:t>subrecipient</w:t>
      </w:r>
      <w:r w:rsidRPr="00626A12">
        <w:rPr>
          <w:u w:val="none"/>
        </w:rPr>
        <w:t xml:space="preserve">s. Records must be maintained to document the primary purpose of the meeting and </w:t>
      </w:r>
      <w:r w:rsidR="00C219F3" w:rsidRPr="00626A12">
        <w:rPr>
          <w:u w:val="none"/>
        </w:rPr>
        <w:t xml:space="preserve">should include </w:t>
      </w:r>
      <w:r w:rsidRPr="00626A12">
        <w:rPr>
          <w:u w:val="none"/>
        </w:rPr>
        <w:t>the persons in attendance.</w:t>
      </w:r>
      <w:r w:rsidR="00C219F3" w:rsidRPr="00626A12">
        <w:rPr>
          <w:u w:val="none"/>
        </w:rPr>
        <w:t xml:space="preserve"> </w:t>
      </w:r>
    </w:p>
    <w:p w14:paraId="7DAAFA9E" w14:textId="77777777" w:rsidR="00912A4F" w:rsidRPr="009C257C" w:rsidRDefault="00912A4F" w:rsidP="00331B15">
      <w:pPr>
        <w:pStyle w:val="StyleBodyTextTahoma10ptLeft0"/>
      </w:pPr>
      <w:r w:rsidRPr="00626A12">
        <w:rPr>
          <w:u w:val="none"/>
        </w:rPr>
        <w:t xml:space="preserve">The HSO meeting and conference documentation or a </w:t>
      </w:r>
      <w:r w:rsidR="00504479" w:rsidRPr="00626A12">
        <w:rPr>
          <w:u w:val="none"/>
        </w:rPr>
        <w:t>subrecipient</w:t>
      </w:r>
      <w:r w:rsidRPr="00626A12">
        <w:rPr>
          <w:u w:val="none"/>
        </w:rPr>
        <w:t>’s progress report shall include a statement describing the date, location, number of attendees, the food and beverage items to be purchased and a description of the meeting purpose.</w:t>
      </w:r>
      <w:r w:rsidRPr="009C257C">
        <w:t xml:space="preserve"> </w:t>
      </w:r>
    </w:p>
    <w:p w14:paraId="235D8081" w14:textId="4FDCB53C" w:rsidR="00912A4F" w:rsidRPr="009C257C" w:rsidRDefault="00912A4F">
      <w:pPr>
        <w:pStyle w:val="StyleHeading3Before6ptAfter6pt"/>
        <w:rPr>
          <w:b w:val="0"/>
          <w:bCs w:val="0"/>
        </w:rPr>
      </w:pPr>
      <w:r w:rsidRPr="009C257C">
        <w:rPr>
          <w:b w:val="0"/>
          <w:bCs w:val="0"/>
        </w:rPr>
        <w:t xml:space="preserve">Costs of </w:t>
      </w:r>
      <w:r w:rsidRPr="009C257C">
        <w:t>alcoholic beverages</w:t>
      </w:r>
      <w:r w:rsidRPr="009C257C">
        <w:rPr>
          <w:b w:val="0"/>
          <w:bCs w:val="0"/>
        </w:rPr>
        <w:t xml:space="preserve"> are unallowable. Costs of </w:t>
      </w:r>
      <w:r w:rsidRPr="009C257C">
        <w:t>entertainment</w:t>
      </w:r>
      <w:r w:rsidRPr="009C257C">
        <w:rPr>
          <w:b w:val="0"/>
          <w:bCs w:val="0"/>
        </w:rPr>
        <w:t>, including amusement, diversion, and social activities and any costs directly associated with such costs (such as tickets to shows or sports events, meals, lodging, rentals, transportation, and gratuities) are unallowable</w:t>
      </w:r>
      <w:r w:rsidR="00E04EB6">
        <w:rPr>
          <w:b w:val="0"/>
          <w:bCs w:val="0"/>
        </w:rPr>
        <w:t>.</w:t>
      </w:r>
      <w:r w:rsidRPr="009C257C">
        <w:rPr>
          <w:b w:val="0"/>
          <w:bCs w:val="0"/>
        </w:rPr>
        <w:t xml:space="preserve"> For additional inform</w:t>
      </w:r>
      <w:r w:rsidR="00E04EB6">
        <w:rPr>
          <w:b w:val="0"/>
          <w:bCs w:val="0"/>
        </w:rPr>
        <w:t xml:space="preserve">ation see </w:t>
      </w:r>
      <w:hyperlink r:id="rId38" w:anchor="se2.1.200_1423" w:history="1">
        <w:r w:rsidR="00E04EB6">
          <w:rPr>
            <w:rStyle w:val="Hyperlink"/>
            <w:b w:val="0"/>
            <w:bCs w:val="0"/>
          </w:rPr>
          <w:t>2 CFR Part 200.423 Alcoholic beverages</w:t>
        </w:r>
      </w:hyperlink>
      <w:r w:rsidR="00E04EB6">
        <w:rPr>
          <w:b w:val="0"/>
          <w:bCs w:val="0"/>
        </w:rPr>
        <w:t xml:space="preserve"> </w:t>
      </w:r>
      <w:r w:rsidR="00870041" w:rsidRPr="009C257C">
        <w:rPr>
          <w:b w:val="0"/>
          <w:bCs w:val="0"/>
        </w:rPr>
        <w:t xml:space="preserve">and </w:t>
      </w:r>
      <w:hyperlink r:id="rId39" w:anchor="se2.1.200_1438" w:history="1">
        <w:r w:rsidR="00870041" w:rsidRPr="009C257C">
          <w:rPr>
            <w:rStyle w:val="Hyperlink"/>
            <w:b w:val="0"/>
            <w:bCs w:val="0"/>
            <w:u w:val="none"/>
          </w:rPr>
          <w:t xml:space="preserve">2 CFR Part 200.438 Entertainment. </w:t>
        </w:r>
      </w:hyperlink>
      <w:r w:rsidR="00870041" w:rsidRPr="009C257C">
        <w:rPr>
          <w:b w:val="0"/>
          <w:bCs w:val="0"/>
        </w:rPr>
        <w:t xml:space="preserve"> </w:t>
      </w:r>
    </w:p>
    <w:p w14:paraId="55178724" w14:textId="627BE4C7" w:rsidR="00912A4F" w:rsidRDefault="00912A4F">
      <w:pPr>
        <w:pStyle w:val="StyleHeading3Before6ptAfter6pt"/>
        <w:spacing w:before="240" w:after="240"/>
        <w:rPr>
          <w:b w:val="0"/>
          <w:bCs w:val="0"/>
        </w:rPr>
      </w:pPr>
      <w:r>
        <w:rPr>
          <w:b w:val="0"/>
          <w:bCs w:val="0"/>
        </w:rPr>
        <w:t xml:space="preserve">See also </w:t>
      </w:r>
      <w:r w:rsidR="00FC39B4">
        <w:rPr>
          <w:b w:val="0"/>
          <w:bCs w:val="0"/>
        </w:rPr>
        <w:t xml:space="preserve">Section D. Public Information and Education (PI&amp;E), </w:t>
      </w:r>
      <w:r w:rsidR="00E04EB6">
        <w:rPr>
          <w:b w:val="0"/>
          <w:bCs w:val="0"/>
        </w:rPr>
        <w:t>v</w:t>
      </w:r>
      <w:r w:rsidR="00FC39B4">
        <w:rPr>
          <w:b w:val="0"/>
          <w:bCs w:val="0"/>
        </w:rPr>
        <w:t xml:space="preserve">ii. Sports Marketing and </w:t>
      </w:r>
      <w:r>
        <w:rPr>
          <w:b w:val="0"/>
          <w:bCs w:val="0"/>
        </w:rPr>
        <w:t>Chapter VI. Fiscal Procedures, Section E. Allowable Costs.</w:t>
      </w:r>
    </w:p>
    <w:p w14:paraId="02A8455A" w14:textId="77777777" w:rsidR="00912A4F" w:rsidRPr="00D13024" w:rsidRDefault="00912A4F">
      <w:pPr>
        <w:pStyle w:val="StyleHeading3Before6ptAfter6pt"/>
        <w:spacing w:before="240" w:after="240"/>
      </w:pPr>
      <w:r>
        <w:t xml:space="preserve">ii. </w:t>
      </w:r>
      <w:r w:rsidRPr="00D13024">
        <w:t>HSO Purchases</w:t>
      </w:r>
      <w:r>
        <w:t xml:space="preserve"> – State Requirements</w:t>
      </w:r>
    </w:p>
    <w:p w14:paraId="0C7935EF" w14:textId="77777777" w:rsidR="00912A4F" w:rsidRDefault="00912A4F" w:rsidP="00331B15">
      <w:pPr>
        <w:pStyle w:val="StyleBodyTextTahoma10ptLeft0"/>
      </w:pPr>
      <w:r w:rsidRPr="00626A12">
        <w:rPr>
          <w:u w:val="none"/>
        </w:rPr>
        <w:t>[NOTE: The HSO’s and State’s specific policy on the purchase of food and beverages should be added here.]</w:t>
      </w:r>
    </w:p>
    <w:p w14:paraId="2116DA0F" w14:textId="77777777" w:rsidR="00912A4F" w:rsidRDefault="00912A4F" w:rsidP="00331B15">
      <w:pPr>
        <w:pStyle w:val="StyleBodyTextTahoma10ptLeft0"/>
      </w:pPr>
    </w:p>
    <w:p w14:paraId="04B83FD2" w14:textId="77777777" w:rsidR="00912A4F" w:rsidRDefault="00912A4F">
      <w:pPr>
        <w:ind w:left="144"/>
        <w:rPr>
          <w:rFonts w:ascii="Tahoma" w:hAnsi="Tahoma" w:cs="Tahoma"/>
          <w:sz w:val="20"/>
          <w:szCs w:val="20"/>
        </w:rPr>
      </w:pPr>
    </w:p>
    <w:p w14:paraId="2B74FF5E" w14:textId="77777777" w:rsidR="00912A4F" w:rsidRDefault="00912A4F">
      <w:pPr>
        <w:rPr>
          <w:rFonts w:ascii="Tahoma" w:hAnsi="Tahoma" w:cs="Tahoma"/>
          <w:b/>
          <w:bCs/>
          <w:sz w:val="20"/>
          <w:szCs w:val="20"/>
          <w:u w:val="single"/>
        </w:rPr>
        <w:sectPr w:rsidR="00912A4F">
          <w:headerReference w:type="default" r:id="rId40"/>
          <w:pgSz w:w="12240" w:h="15840"/>
          <w:pgMar w:top="1440" w:right="1440" w:bottom="1440" w:left="1440" w:header="720" w:footer="720" w:gutter="0"/>
          <w:cols w:space="720"/>
          <w:docGrid w:linePitch="360"/>
        </w:sectPr>
      </w:pPr>
    </w:p>
    <w:p w14:paraId="42759174" w14:textId="77777777" w:rsidR="00912A4F" w:rsidRDefault="00912A4F">
      <w:pPr>
        <w:pStyle w:val="Heading2"/>
      </w:pPr>
      <w:r>
        <w:lastRenderedPageBreak/>
        <w:t>G. Property Management</w:t>
      </w:r>
    </w:p>
    <w:p w14:paraId="3359D83C" w14:textId="77777777" w:rsidR="00912A4F" w:rsidRPr="008F2D0C" w:rsidRDefault="00912A4F" w:rsidP="00E87B8A">
      <w:pPr>
        <w:pStyle w:val="StyleBodyTextTahoma10ptItalicLeft0"/>
      </w:pPr>
      <w:r w:rsidRPr="008F2D0C">
        <w:t xml:space="preserve">This section outlines the HSO and </w:t>
      </w:r>
      <w:r w:rsidR="00504479">
        <w:t>subrecipient</w:t>
      </w:r>
      <w:r w:rsidRPr="008F2D0C">
        <w:t>’s property management responsibilities for e</w:t>
      </w:r>
      <w:r>
        <w:t>quipment purchased with</w:t>
      </w:r>
      <w:r w:rsidRPr="008F2D0C">
        <w:t xml:space="preserve"> a traffic safety grant administered by the HSO. </w:t>
      </w:r>
    </w:p>
    <w:p w14:paraId="18C943BA" w14:textId="77777777" w:rsidR="00912A4F" w:rsidRPr="008F2D0C" w:rsidRDefault="00912A4F">
      <w:pPr>
        <w:pStyle w:val="StyleHeading3Before6ptAfter6pt"/>
      </w:pPr>
      <w:r>
        <w:t xml:space="preserve">i. </w:t>
      </w:r>
      <w:r w:rsidRPr="008F2D0C">
        <w:t>Fede</w:t>
      </w:r>
      <w:r>
        <w:t>ral and State Requirements and T</w:t>
      </w:r>
      <w:r w:rsidRPr="008F2D0C">
        <w:t>hresholds</w:t>
      </w:r>
    </w:p>
    <w:p w14:paraId="7C37E672" w14:textId="32EF0181" w:rsidR="00912A4F" w:rsidRPr="00626A12" w:rsidRDefault="00912A4F" w:rsidP="00331B15">
      <w:pPr>
        <w:pStyle w:val="StyleBodyTextTahoma10ptLeft0"/>
        <w:rPr>
          <w:u w:val="none"/>
        </w:rPr>
      </w:pPr>
      <w:r w:rsidRPr="00626A12">
        <w:rPr>
          <w:u w:val="none"/>
        </w:rPr>
        <w:t>Federal requirements regarding the use, management and disposition of grant-funded equipment are</w:t>
      </w:r>
      <w:r w:rsidRPr="008F2D0C">
        <w:t xml:space="preserve"> </w:t>
      </w:r>
      <w:r w:rsidRPr="00626A12">
        <w:rPr>
          <w:u w:val="none"/>
        </w:rPr>
        <w:t xml:space="preserve">found in </w:t>
      </w:r>
      <w:hyperlink r:id="rId41" w:history="1">
        <w:r w:rsidR="001D404E" w:rsidRPr="00626A12">
          <w:rPr>
            <w:rStyle w:val="Hyperlink"/>
            <w:u w:val="none"/>
          </w:rPr>
          <w:t>23 CFR Part 1300.31</w:t>
        </w:r>
      </w:hyperlink>
      <w:r w:rsidR="001D404E" w:rsidRPr="00626A12">
        <w:rPr>
          <w:u w:val="none"/>
        </w:rPr>
        <w:t xml:space="preserve"> </w:t>
      </w:r>
      <w:r w:rsidR="00D15F6B" w:rsidRPr="00626A12">
        <w:rPr>
          <w:u w:val="none"/>
        </w:rPr>
        <w:t>and</w:t>
      </w:r>
      <w:r w:rsidRPr="00626A12">
        <w:rPr>
          <w:u w:val="none"/>
        </w:rPr>
        <w:t xml:space="preserve"> specify that the State and their </w:t>
      </w:r>
      <w:r w:rsidR="00504479" w:rsidRPr="00626A12">
        <w:rPr>
          <w:u w:val="none"/>
        </w:rPr>
        <w:t>subrecipient</w:t>
      </w:r>
      <w:r w:rsidRPr="00626A12">
        <w:rPr>
          <w:u w:val="none"/>
        </w:rPr>
        <w:t>s</w:t>
      </w:r>
      <w:r w:rsidRPr="00626A12">
        <w:rPr>
          <w:i/>
          <w:iCs/>
          <w:u w:val="none"/>
        </w:rPr>
        <w:t xml:space="preserve"> </w:t>
      </w:r>
      <w:r w:rsidRPr="00626A12">
        <w:rPr>
          <w:u w:val="none"/>
        </w:rPr>
        <w:t>manage and dispose of equipment acquired under 23 USC Chapter 4 in accordance with State laws and procedures.</w:t>
      </w:r>
      <w:r w:rsidRPr="00626A12">
        <w:rPr>
          <w:i/>
          <w:iCs/>
          <w:u w:val="none"/>
        </w:rPr>
        <w:t xml:space="preserve"> </w:t>
      </w:r>
    </w:p>
    <w:p w14:paraId="0790A63E" w14:textId="77777777" w:rsidR="00912A4F" w:rsidRPr="00626A12" w:rsidRDefault="00912A4F" w:rsidP="00331B15">
      <w:pPr>
        <w:pStyle w:val="StyleBodyTextTahoma10ptLeft0"/>
        <w:rPr>
          <w:i/>
          <w:iCs/>
          <w:u w:val="none"/>
        </w:rPr>
      </w:pPr>
      <w:r w:rsidRPr="00626A12">
        <w:rPr>
          <w:u w:val="none"/>
        </w:rPr>
        <w:t xml:space="preserve">State laws and procedures pertaining to property management are found in the </w:t>
      </w:r>
      <w:r w:rsidRPr="00626A12">
        <w:rPr>
          <w:i/>
          <w:iCs/>
          <w:u w:val="none"/>
        </w:rPr>
        <w:t>[insert State handbook]</w:t>
      </w:r>
      <w:r w:rsidRPr="00626A12">
        <w:rPr>
          <w:u w:val="none"/>
        </w:rPr>
        <w:t xml:space="preserve">, which establishes requirements that all Departments and agencies must follow regarding the management of State property. </w:t>
      </w:r>
      <w:r w:rsidRPr="00626A12">
        <w:rPr>
          <w:i/>
          <w:iCs/>
          <w:u w:val="none"/>
        </w:rPr>
        <w:t xml:space="preserve">[Insert reference to any specific section from State regulations which establishes State property management requirements for property of a certain monetary value and/or of a certain property type if different from the Federal requirements.] </w:t>
      </w:r>
    </w:p>
    <w:p w14:paraId="534651B1" w14:textId="77777777" w:rsidR="00912A4F" w:rsidRPr="00626A12" w:rsidRDefault="00912A4F" w:rsidP="00331B15">
      <w:pPr>
        <w:pStyle w:val="StyleBodyTextTahoma10ptLeft0"/>
        <w:rPr>
          <w:i/>
          <w:iCs/>
          <w:u w:val="none"/>
        </w:rPr>
      </w:pPr>
      <w:r w:rsidRPr="00626A12">
        <w:rPr>
          <w:u w:val="none"/>
        </w:rPr>
        <w:t xml:space="preserve">The HSO staff will ensure compliance with all applicable Federal and Department policies </w:t>
      </w:r>
      <w:r w:rsidRPr="00626A12">
        <w:rPr>
          <w:i/>
          <w:iCs/>
          <w:u w:val="none"/>
        </w:rPr>
        <w:t>[insert reference to Department policy, if any].</w:t>
      </w:r>
    </w:p>
    <w:p w14:paraId="4BB8E3D8" w14:textId="77777777" w:rsidR="00912A4F" w:rsidRPr="00626A12" w:rsidRDefault="00912A4F" w:rsidP="00331B15">
      <w:pPr>
        <w:pStyle w:val="StyleBodyTextTahoma10ptLeft0"/>
        <w:rPr>
          <w:u w:val="none"/>
        </w:rPr>
      </w:pPr>
      <w:r w:rsidRPr="00626A12">
        <w:rPr>
          <w:u w:val="none"/>
        </w:rPr>
        <w:t>For equipment with a useful life of more than one year and an acquisition cost of $5,000 or more, see Chapter IV. Grant Selection and Execution, Section E. NHTSA Equipment Purchase Approval of $5,000 or More.</w:t>
      </w:r>
    </w:p>
    <w:p w14:paraId="0F09A891" w14:textId="77777777" w:rsidR="00912A4F" w:rsidRPr="00626A12" w:rsidRDefault="00912A4F">
      <w:pPr>
        <w:pStyle w:val="StyleHeading3Before6ptAfter6pt"/>
      </w:pPr>
      <w:r w:rsidRPr="00626A12">
        <w:t xml:space="preserve">ii. </w:t>
      </w:r>
      <w:r w:rsidR="00504479" w:rsidRPr="00626A12">
        <w:t>Subrecipient</w:t>
      </w:r>
      <w:r w:rsidRPr="00626A12">
        <w:t xml:space="preserve"> Property Management Systems</w:t>
      </w:r>
    </w:p>
    <w:p w14:paraId="00948704" w14:textId="236466B2" w:rsidR="00912A4F" w:rsidRPr="00626A12" w:rsidRDefault="00504479" w:rsidP="00331B15">
      <w:pPr>
        <w:pStyle w:val="StyleBodyTextTahoma10ptLeft0"/>
        <w:rPr>
          <w:u w:val="none"/>
        </w:rPr>
      </w:pPr>
      <w:r w:rsidRPr="00626A12">
        <w:rPr>
          <w:u w:val="none"/>
        </w:rPr>
        <w:t>Subrecipient</w:t>
      </w:r>
      <w:r w:rsidR="00912A4F" w:rsidRPr="00626A12">
        <w:rPr>
          <w:u w:val="none"/>
        </w:rPr>
        <w:t xml:space="preserve">s must establish and administer a system to procure, control, protect, preserve, use, maintain, and dispose of property furnished to them by the HSO or purchased through a grant, sub grant, or other agreement in accordance with their own property management procedures, provided that the procedures are not in conflict with the standards contained in this section or Federal property management standards procedures specified in </w:t>
      </w:r>
      <w:hyperlink r:id="rId42" w:anchor="se2.1.200_1313" w:history="1">
        <w:r w:rsidR="001D5719" w:rsidRPr="00626A12">
          <w:rPr>
            <w:rStyle w:val="Hyperlink"/>
            <w:u w:val="none"/>
          </w:rPr>
          <w:t>2 CFR Part 200.313 Equipment</w:t>
        </w:r>
      </w:hyperlink>
      <w:r w:rsidR="00912A4F" w:rsidRPr="00626A12">
        <w:rPr>
          <w:u w:val="none"/>
        </w:rPr>
        <w:t>.</w:t>
      </w:r>
    </w:p>
    <w:p w14:paraId="5D0C4ABD" w14:textId="77777777" w:rsidR="00912A4F" w:rsidRPr="00626A12" w:rsidRDefault="00912A4F" w:rsidP="00331B15">
      <w:pPr>
        <w:pStyle w:val="StyleBodyTextTahoma10ptLeft0"/>
        <w:rPr>
          <w:u w:val="none"/>
        </w:rPr>
      </w:pPr>
      <w:r w:rsidRPr="00626A12">
        <w:rPr>
          <w:u w:val="none"/>
        </w:rPr>
        <w:t>Any property purchased, regardless of the unit cost, must be specifically authorized in the grant agreement. Equipment and other property acquired under a grant agreement for use in highway safety projects shall be used and kept in operation for highway safety purposes.</w:t>
      </w:r>
    </w:p>
    <w:p w14:paraId="3B9C2DE5" w14:textId="77777777" w:rsidR="00912A4F" w:rsidRPr="00626A12" w:rsidRDefault="00912A4F" w:rsidP="00331B15">
      <w:pPr>
        <w:pStyle w:val="StyleBodyTextTahoma10ptLeft0"/>
        <w:rPr>
          <w:u w:val="none"/>
        </w:rPr>
      </w:pPr>
      <w:r w:rsidRPr="00626A12">
        <w:rPr>
          <w:u w:val="none"/>
        </w:rPr>
        <w:t xml:space="preserve">State Agencies: Property management standards described in the </w:t>
      </w:r>
      <w:r w:rsidRPr="00626A12">
        <w:rPr>
          <w:i/>
          <w:iCs/>
          <w:u w:val="none"/>
        </w:rPr>
        <w:t xml:space="preserve">[insert document name] </w:t>
      </w:r>
      <w:r w:rsidRPr="00626A12">
        <w:rPr>
          <w:u w:val="none"/>
        </w:rPr>
        <w:t>will be used in accounting for equipment purchased under the agreement.</w:t>
      </w:r>
    </w:p>
    <w:p w14:paraId="71998B72" w14:textId="4B9C2114" w:rsidR="00912A4F" w:rsidRPr="00626A12" w:rsidRDefault="00912A4F" w:rsidP="00331B15">
      <w:pPr>
        <w:pStyle w:val="StyleBodyTextTahoma10ptLeft0"/>
        <w:rPr>
          <w:u w:val="none"/>
        </w:rPr>
      </w:pPr>
      <w:r w:rsidRPr="00626A12">
        <w:rPr>
          <w:u w:val="none"/>
        </w:rPr>
        <w:t xml:space="preserve">Local Agencies and Other Non-State </w:t>
      </w:r>
      <w:r w:rsidR="00504479" w:rsidRPr="00626A12">
        <w:rPr>
          <w:u w:val="none"/>
        </w:rPr>
        <w:t>Subrecipient</w:t>
      </w:r>
      <w:r w:rsidRPr="00626A12">
        <w:rPr>
          <w:u w:val="none"/>
        </w:rPr>
        <w:t xml:space="preserve">s: Standards for property management described in </w:t>
      </w:r>
      <w:hyperlink r:id="rId43" w:anchor="se2.1.200_1313" w:history="1">
        <w:r w:rsidR="001D5719" w:rsidRPr="00626A12">
          <w:rPr>
            <w:rStyle w:val="Hyperlink"/>
            <w:u w:val="none"/>
          </w:rPr>
          <w:t>2 CFR Part 200.313 Equipment</w:t>
        </w:r>
      </w:hyperlink>
      <w:r w:rsidR="001D5719" w:rsidRPr="00626A12">
        <w:rPr>
          <w:u w:val="none"/>
        </w:rPr>
        <w:t xml:space="preserve"> </w:t>
      </w:r>
      <w:r w:rsidRPr="00626A12">
        <w:rPr>
          <w:u w:val="none"/>
        </w:rPr>
        <w:t xml:space="preserve">will be used in accounting for equipment purchased under a grant agreement. The Applicant Agency shall seek disposition instructions from the HSO prior to disposing of any item of equipment purchased. The </w:t>
      </w:r>
      <w:r w:rsidR="00504479" w:rsidRPr="00626A12">
        <w:rPr>
          <w:u w:val="none"/>
        </w:rPr>
        <w:t>subrecipient</w:t>
      </w:r>
      <w:r w:rsidRPr="00626A12">
        <w:rPr>
          <w:u w:val="none"/>
        </w:rPr>
        <w:t xml:space="preserve"> may follow their own existing property management standards if they exceed the </w:t>
      </w:r>
      <w:r w:rsidR="001D5719" w:rsidRPr="00626A12">
        <w:rPr>
          <w:u w:val="none"/>
        </w:rPr>
        <w:t xml:space="preserve">Federal </w:t>
      </w:r>
      <w:r w:rsidRPr="00626A12">
        <w:rPr>
          <w:u w:val="none"/>
        </w:rPr>
        <w:t>requirements</w:t>
      </w:r>
      <w:r w:rsidR="001D5719" w:rsidRPr="00626A12">
        <w:rPr>
          <w:u w:val="none"/>
        </w:rPr>
        <w:t>.</w:t>
      </w:r>
      <w:r w:rsidRPr="00626A12">
        <w:rPr>
          <w:u w:val="none"/>
        </w:rPr>
        <w:t xml:space="preserve"> </w:t>
      </w:r>
    </w:p>
    <w:p w14:paraId="2A878BC7" w14:textId="77777777" w:rsidR="00912A4F" w:rsidRPr="00626A12" w:rsidRDefault="00912A4F" w:rsidP="009E0ECF">
      <w:pPr>
        <w:pStyle w:val="Heading3"/>
        <w:spacing w:after="240"/>
      </w:pPr>
      <w:r w:rsidRPr="00626A12">
        <w:t xml:space="preserve">iii. </w:t>
      </w:r>
      <w:r w:rsidR="00504479" w:rsidRPr="00626A12">
        <w:t>Subrecipient</w:t>
      </w:r>
      <w:r w:rsidRPr="00626A12">
        <w:t xml:space="preserve"> Property Records Requirements</w:t>
      </w:r>
    </w:p>
    <w:p w14:paraId="2D0A1268" w14:textId="77777777" w:rsidR="00912A4F" w:rsidRPr="00626A12" w:rsidRDefault="00912A4F" w:rsidP="00331B15">
      <w:pPr>
        <w:pStyle w:val="StyleBodyTextTahoma10ptLeft0"/>
        <w:rPr>
          <w:u w:val="none"/>
        </w:rPr>
      </w:pPr>
      <w:r w:rsidRPr="00626A12">
        <w:rPr>
          <w:u w:val="none"/>
        </w:rPr>
        <w:t xml:space="preserve">The </w:t>
      </w:r>
      <w:r w:rsidR="00504479" w:rsidRPr="00626A12">
        <w:rPr>
          <w:u w:val="none"/>
        </w:rPr>
        <w:t>subrecipient</w:t>
      </w:r>
      <w:r w:rsidRPr="00626A12">
        <w:rPr>
          <w:u w:val="none"/>
        </w:rPr>
        <w:t xml:space="preserve"> property management requirements include, but are not limited to, the maintenance of accurate property records. Such records will include:</w:t>
      </w:r>
    </w:p>
    <w:p w14:paraId="7670F3B3" w14:textId="77777777" w:rsidR="00912A4F" w:rsidRPr="00D674E3" w:rsidRDefault="00912A4F" w:rsidP="00FF3366">
      <w:pPr>
        <w:pStyle w:val="ListBullet"/>
        <w:numPr>
          <w:ilvl w:val="0"/>
          <w:numId w:val="23"/>
        </w:numPr>
        <w:spacing w:before="0"/>
        <w:rPr>
          <w:rFonts w:ascii="Tahoma" w:hAnsi="Tahoma" w:cs="Tahoma"/>
          <w:sz w:val="20"/>
          <w:szCs w:val="20"/>
        </w:rPr>
      </w:pPr>
      <w:r w:rsidRPr="00D674E3">
        <w:rPr>
          <w:rFonts w:ascii="Tahoma" w:hAnsi="Tahoma" w:cs="Tahoma"/>
          <w:sz w:val="20"/>
          <w:szCs w:val="20"/>
        </w:rPr>
        <w:t>A description of the property</w:t>
      </w:r>
    </w:p>
    <w:p w14:paraId="664204A6" w14:textId="77777777" w:rsidR="00912A4F" w:rsidRPr="00D674E3" w:rsidRDefault="00912A4F" w:rsidP="00FF3366">
      <w:pPr>
        <w:pStyle w:val="ListBullet"/>
        <w:numPr>
          <w:ilvl w:val="0"/>
          <w:numId w:val="23"/>
        </w:numPr>
        <w:spacing w:before="0"/>
        <w:rPr>
          <w:rFonts w:ascii="Tahoma" w:hAnsi="Tahoma" w:cs="Tahoma"/>
          <w:sz w:val="20"/>
          <w:szCs w:val="20"/>
        </w:rPr>
      </w:pPr>
      <w:r w:rsidRPr="00D674E3">
        <w:rPr>
          <w:rFonts w:ascii="Tahoma" w:hAnsi="Tahoma" w:cs="Tahoma"/>
          <w:sz w:val="20"/>
          <w:szCs w:val="20"/>
        </w:rPr>
        <w:lastRenderedPageBreak/>
        <w:t>Manufacturer’s serial number, model number, Federal stock number, national stock number, or other identification number</w:t>
      </w:r>
    </w:p>
    <w:p w14:paraId="0DB9406E" w14:textId="77777777" w:rsidR="00912A4F" w:rsidRPr="00D674E3" w:rsidRDefault="00912A4F" w:rsidP="00FF3366">
      <w:pPr>
        <w:pStyle w:val="ListBullet"/>
        <w:numPr>
          <w:ilvl w:val="0"/>
          <w:numId w:val="23"/>
        </w:numPr>
        <w:spacing w:before="0"/>
        <w:rPr>
          <w:rFonts w:ascii="Tahoma" w:hAnsi="Tahoma" w:cs="Tahoma"/>
          <w:sz w:val="20"/>
          <w:szCs w:val="20"/>
        </w:rPr>
      </w:pPr>
      <w:r w:rsidRPr="00D674E3">
        <w:rPr>
          <w:rFonts w:ascii="Tahoma" w:hAnsi="Tahoma" w:cs="Tahoma"/>
          <w:sz w:val="20"/>
          <w:szCs w:val="20"/>
        </w:rPr>
        <w:t>Inventory number</w:t>
      </w:r>
    </w:p>
    <w:p w14:paraId="16E97390" w14:textId="77777777" w:rsidR="00912A4F" w:rsidRPr="009C257C" w:rsidRDefault="00912A4F" w:rsidP="00FF3366">
      <w:pPr>
        <w:pStyle w:val="ListBullet"/>
        <w:numPr>
          <w:ilvl w:val="0"/>
          <w:numId w:val="23"/>
        </w:numPr>
        <w:spacing w:before="0"/>
        <w:rPr>
          <w:rFonts w:ascii="Tahoma" w:hAnsi="Tahoma" w:cs="Tahoma"/>
          <w:sz w:val="20"/>
          <w:szCs w:val="20"/>
        </w:rPr>
      </w:pPr>
      <w:r w:rsidRPr="00D674E3">
        <w:rPr>
          <w:rFonts w:ascii="Tahoma" w:hAnsi="Tahoma" w:cs="Tahoma"/>
          <w:sz w:val="20"/>
          <w:szCs w:val="20"/>
        </w:rPr>
        <w:t xml:space="preserve">Source of </w:t>
      </w:r>
      <w:r w:rsidR="00A06E88" w:rsidRPr="009C257C">
        <w:rPr>
          <w:rFonts w:ascii="Tahoma" w:hAnsi="Tahoma" w:cs="Tahoma"/>
          <w:sz w:val="20"/>
          <w:szCs w:val="20"/>
        </w:rPr>
        <w:t xml:space="preserve">funding for </w:t>
      </w:r>
      <w:r w:rsidRPr="009C257C">
        <w:rPr>
          <w:rFonts w:ascii="Tahoma" w:hAnsi="Tahoma" w:cs="Tahoma"/>
          <w:sz w:val="20"/>
          <w:szCs w:val="20"/>
        </w:rPr>
        <w:t xml:space="preserve">the property (including </w:t>
      </w:r>
      <w:r w:rsidR="00A06E88" w:rsidRPr="009C257C">
        <w:rPr>
          <w:rFonts w:ascii="Tahoma" w:hAnsi="Tahoma" w:cs="Tahoma"/>
          <w:sz w:val="20"/>
          <w:szCs w:val="20"/>
        </w:rPr>
        <w:t xml:space="preserve">the FAIN-Federal Award Identification Number or </w:t>
      </w:r>
      <w:r w:rsidRPr="009C257C">
        <w:rPr>
          <w:rFonts w:ascii="Tahoma" w:hAnsi="Tahoma" w:cs="Tahoma"/>
          <w:sz w:val="20"/>
          <w:szCs w:val="20"/>
        </w:rPr>
        <w:t>grant or agreement number)</w:t>
      </w:r>
    </w:p>
    <w:p w14:paraId="15030640" w14:textId="77777777" w:rsidR="00912A4F" w:rsidRPr="009C257C" w:rsidRDefault="00912A4F" w:rsidP="00FF3366">
      <w:pPr>
        <w:pStyle w:val="ListBullet"/>
        <w:numPr>
          <w:ilvl w:val="0"/>
          <w:numId w:val="23"/>
        </w:numPr>
        <w:spacing w:before="0"/>
        <w:rPr>
          <w:rFonts w:ascii="Tahoma" w:hAnsi="Tahoma" w:cs="Tahoma"/>
          <w:sz w:val="20"/>
          <w:szCs w:val="20"/>
        </w:rPr>
      </w:pPr>
      <w:r w:rsidRPr="009C257C">
        <w:rPr>
          <w:rFonts w:ascii="Tahoma" w:hAnsi="Tahoma" w:cs="Tahoma"/>
          <w:sz w:val="20"/>
          <w:szCs w:val="20"/>
        </w:rPr>
        <w:t xml:space="preserve">Indication of with whom title is vested (generally vests with the </w:t>
      </w:r>
      <w:r w:rsidR="00504479" w:rsidRPr="009C257C">
        <w:rPr>
          <w:rFonts w:ascii="Tahoma" w:hAnsi="Tahoma" w:cs="Tahoma"/>
          <w:sz w:val="20"/>
          <w:szCs w:val="20"/>
        </w:rPr>
        <w:t>subrecipient</w:t>
      </w:r>
      <w:r w:rsidRPr="009C257C">
        <w:rPr>
          <w:rFonts w:ascii="Tahoma" w:hAnsi="Tahoma" w:cs="Tahoma"/>
          <w:sz w:val="20"/>
          <w:szCs w:val="20"/>
        </w:rPr>
        <w:t>)</w:t>
      </w:r>
    </w:p>
    <w:p w14:paraId="30137BCD" w14:textId="77777777" w:rsidR="00912A4F" w:rsidRPr="009C257C" w:rsidRDefault="00912A4F" w:rsidP="00FF3366">
      <w:pPr>
        <w:pStyle w:val="ListBullet"/>
        <w:numPr>
          <w:ilvl w:val="0"/>
          <w:numId w:val="23"/>
        </w:numPr>
        <w:spacing w:before="0"/>
        <w:rPr>
          <w:rFonts w:ascii="Tahoma" w:hAnsi="Tahoma" w:cs="Tahoma"/>
          <w:sz w:val="20"/>
          <w:szCs w:val="20"/>
        </w:rPr>
      </w:pPr>
      <w:r w:rsidRPr="009C257C">
        <w:rPr>
          <w:rFonts w:ascii="Tahoma" w:hAnsi="Tahoma" w:cs="Tahoma"/>
          <w:sz w:val="20"/>
          <w:szCs w:val="20"/>
        </w:rPr>
        <w:t>Acquisition date</w:t>
      </w:r>
    </w:p>
    <w:p w14:paraId="768123F0" w14:textId="77777777" w:rsidR="00912A4F" w:rsidRPr="009C257C" w:rsidRDefault="00912A4F" w:rsidP="00FF3366">
      <w:pPr>
        <w:pStyle w:val="ListBullet"/>
        <w:numPr>
          <w:ilvl w:val="0"/>
          <w:numId w:val="23"/>
        </w:numPr>
        <w:spacing w:before="0"/>
        <w:rPr>
          <w:rFonts w:ascii="Tahoma" w:hAnsi="Tahoma" w:cs="Tahoma"/>
          <w:sz w:val="20"/>
          <w:szCs w:val="20"/>
        </w:rPr>
      </w:pPr>
      <w:r w:rsidRPr="009C257C">
        <w:rPr>
          <w:rFonts w:ascii="Tahoma" w:hAnsi="Tahoma" w:cs="Tahoma"/>
          <w:sz w:val="20"/>
          <w:szCs w:val="20"/>
        </w:rPr>
        <w:t xml:space="preserve">Percentage (at the end of the budget year) of Federal participation in the cost </w:t>
      </w:r>
    </w:p>
    <w:p w14:paraId="534C9E6E" w14:textId="77777777" w:rsidR="00912A4F" w:rsidRPr="009C257C" w:rsidRDefault="00912A4F" w:rsidP="00FF3366">
      <w:pPr>
        <w:pStyle w:val="ListBullet"/>
        <w:numPr>
          <w:ilvl w:val="0"/>
          <w:numId w:val="23"/>
        </w:numPr>
        <w:spacing w:before="0"/>
        <w:rPr>
          <w:rFonts w:ascii="Tahoma" w:hAnsi="Tahoma" w:cs="Tahoma"/>
          <w:sz w:val="20"/>
          <w:szCs w:val="20"/>
        </w:rPr>
      </w:pPr>
      <w:r w:rsidRPr="009C257C">
        <w:rPr>
          <w:rFonts w:ascii="Tahoma" w:hAnsi="Tahoma" w:cs="Tahoma"/>
          <w:sz w:val="20"/>
          <w:szCs w:val="20"/>
        </w:rPr>
        <w:t>Location, use, and condition of the property and the date the information was reported</w:t>
      </w:r>
    </w:p>
    <w:p w14:paraId="3D66BFB2" w14:textId="77777777" w:rsidR="00912A4F" w:rsidRPr="009C257C" w:rsidRDefault="00912A4F" w:rsidP="00FF3366">
      <w:pPr>
        <w:pStyle w:val="ListBullet"/>
        <w:numPr>
          <w:ilvl w:val="0"/>
          <w:numId w:val="23"/>
        </w:numPr>
        <w:spacing w:before="0"/>
        <w:rPr>
          <w:rFonts w:ascii="Tahoma" w:hAnsi="Tahoma" w:cs="Tahoma"/>
          <w:sz w:val="20"/>
          <w:szCs w:val="20"/>
        </w:rPr>
      </w:pPr>
      <w:r w:rsidRPr="009C257C">
        <w:rPr>
          <w:rFonts w:ascii="Tahoma" w:hAnsi="Tahoma" w:cs="Tahoma"/>
          <w:sz w:val="20"/>
          <w:szCs w:val="20"/>
        </w:rPr>
        <w:t>Unit acquisition cost (total cost from all funding sources)</w:t>
      </w:r>
    </w:p>
    <w:p w14:paraId="29D4F26C" w14:textId="77777777" w:rsidR="00912A4F" w:rsidRPr="00D674E3" w:rsidRDefault="00A06E88" w:rsidP="00FC39B4">
      <w:pPr>
        <w:pStyle w:val="ListBullet"/>
        <w:numPr>
          <w:ilvl w:val="0"/>
          <w:numId w:val="23"/>
        </w:numPr>
        <w:spacing w:before="0"/>
        <w:rPr>
          <w:rFonts w:ascii="Tahoma" w:hAnsi="Tahoma" w:cs="Tahoma"/>
          <w:sz w:val="20"/>
          <w:szCs w:val="20"/>
        </w:rPr>
      </w:pPr>
      <w:r w:rsidRPr="009C257C">
        <w:rPr>
          <w:rFonts w:ascii="Tahoma" w:hAnsi="Tahoma" w:cs="Tahoma"/>
          <w:sz w:val="20"/>
          <w:szCs w:val="20"/>
        </w:rPr>
        <w:t xml:space="preserve">Ultimate disposition date in accordance with </w:t>
      </w:r>
      <w:hyperlink r:id="rId44" w:history="1">
        <w:r w:rsidR="00FC39B4" w:rsidRPr="009C257C">
          <w:rPr>
            <w:rStyle w:val="Hyperlink"/>
            <w:rFonts w:ascii="Tahoma" w:hAnsi="Tahoma" w:cs="Tahoma"/>
            <w:sz w:val="20"/>
            <w:szCs w:val="20"/>
            <w:u w:val="none"/>
          </w:rPr>
          <w:t>2 CFR Part 200.313(e)</w:t>
        </w:r>
      </w:hyperlink>
      <w:r w:rsidR="00FC39B4">
        <w:rPr>
          <w:rFonts w:ascii="Tahoma" w:hAnsi="Tahoma" w:cs="Tahoma"/>
          <w:sz w:val="20"/>
          <w:szCs w:val="20"/>
        </w:rPr>
        <w:t xml:space="preserve"> </w:t>
      </w:r>
      <w:r w:rsidR="00912A4F" w:rsidRPr="00D674E3">
        <w:rPr>
          <w:rFonts w:ascii="Tahoma" w:hAnsi="Tahoma" w:cs="Tahoma"/>
          <w:sz w:val="20"/>
          <w:szCs w:val="20"/>
        </w:rPr>
        <w:t>(including date of disposal and sales price or the method used to determine current fair market value).</w:t>
      </w:r>
    </w:p>
    <w:p w14:paraId="6964DC25" w14:textId="77777777" w:rsidR="00912A4F" w:rsidRPr="008F2D0C" w:rsidRDefault="00912A4F" w:rsidP="009E0ECF">
      <w:pPr>
        <w:pStyle w:val="StyleHeading3Before6ptAfter6pt"/>
        <w:spacing w:before="240" w:after="240"/>
      </w:pPr>
      <w:r w:rsidRPr="008F2D0C">
        <w:t xml:space="preserve">iv. </w:t>
      </w:r>
      <w:r w:rsidR="00504479">
        <w:t>Subrecipient</w:t>
      </w:r>
      <w:r w:rsidRPr="008F2D0C">
        <w:t xml:space="preserve"> </w:t>
      </w:r>
      <w:r>
        <w:t>I</w:t>
      </w:r>
      <w:r w:rsidRPr="008F2D0C">
        <w:t>nventory</w:t>
      </w:r>
    </w:p>
    <w:p w14:paraId="5D5E5925" w14:textId="77777777" w:rsidR="00912A4F" w:rsidRPr="00626A12" w:rsidRDefault="00504479" w:rsidP="00331B15">
      <w:pPr>
        <w:pStyle w:val="StyleBodyTextTahoma10ptLeft0"/>
        <w:rPr>
          <w:u w:val="none"/>
        </w:rPr>
      </w:pPr>
      <w:r w:rsidRPr="00626A12">
        <w:rPr>
          <w:u w:val="none"/>
        </w:rPr>
        <w:t>Subrecipient</w:t>
      </w:r>
      <w:r w:rsidR="00912A4F" w:rsidRPr="00626A12">
        <w:rPr>
          <w:u w:val="none"/>
        </w:rPr>
        <w:t xml:space="preserve">s will maintain an inventory control system to ensure adequate safeguards to prevent loss, damage, or theft of the property. </w:t>
      </w:r>
      <w:r w:rsidRPr="00626A12">
        <w:rPr>
          <w:u w:val="none"/>
        </w:rPr>
        <w:t>Subrecipient</w:t>
      </w:r>
      <w:r w:rsidR="00912A4F" w:rsidRPr="00626A12">
        <w:rPr>
          <w:u w:val="none"/>
        </w:rPr>
        <w:t xml:space="preserve">s will provide a copy of their inventory policies and procedures to the </w:t>
      </w:r>
      <w:r w:rsidR="00912A4F" w:rsidRPr="00626A12">
        <w:rPr>
          <w:i/>
          <w:iCs/>
          <w:u w:val="none"/>
        </w:rPr>
        <w:t>[insert position title]</w:t>
      </w:r>
      <w:r w:rsidR="00912A4F" w:rsidRPr="00626A12">
        <w:rPr>
          <w:u w:val="none"/>
        </w:rPr>
        <w:t xml:space="preserve">. </w:t>
      </w:r>
      <w:r w:rsidRPr="00626A12">
        <w:rPr>
          <w:u w:val="none"/>
        </w:rPr>
        <w:t>Subrecipient</w:t>
      </w:r>
      <w:r w:rsidR="00912A4F" w:rsidRPr="00626A12">
        <w:rPr>
          <w:u w:val="none"/>
        </w:rPr>
        <w:t>s will institute adequate maintenance procedures to keep the property in good condition.</w:t>
      </w:r>
      <w:r w:rsidR="00912A4F" w:rsidRPr="00626A12">
        <w:rPr>
          <w:rFonts w:ascii="Times New Roman" w:hAnsi="Times New Roman" w:cs="Times New Roman"/>
          <w:color w:val="000080"/>
          <w:sz w:val="24"/>
          <w:szCs w:val="24"/>
          <w:u w:val="none"/>
        </w:rPr>
        <w:t xml:space="preserve"> </w:t>
      </w:r>
    </w:p>
    <w:p w14:paraId="078EDB41" w14:textId="77777777" w:rsidR="00912A4F" w:rsidRPr="00626A12" w:rsidRDefault="00912A4F" w:rsidP="009E0ECF">
      <w:pPr>
        <w:pStyle w:val="StyleHeading3Before6ptAfter6pt"/>
        <w:spacing w:before="240" w:after="240"/>
      </w:pPr>
      <w:r w:rsidRPr="00626A12">
        <w:t>v. HSO Inventory</w:t>
      </w:r>
    </w:p>
    <w:p w14:paraId="0E7DF4EE" w14:textId="0379F05A" w:rsidR="00912A4F" w:rsidRPr="00626A12" w:rsidRDefault="00912A4F" w:rsidP="00331B15">
      <w:pPr>
        <w:pStyle w:val="StyleBodyTextTahoma10ptLeft0"/>
        <w:rPr>
          <w:u w:val="none"/>
        </w:rPr>
      </w:pPr>
      <w:r w:rsidRPr="00626A12">
        <w:rPr>
          <w:u w:val="none"/>
        </w:rPr>
        <w:t xml:space="preserve">The HSO will use a centralized electronic inventory control system to identify and track all grant-funded equipment or other property classified as “controlled property” items listing all essential information required by the </w:t>
      </w:r>
      <w:r w:rsidR="003D3951" w:rsidRPr="00626A12">
        <w:rPr>
          <w:u w:val="none"/>
        </w:rPr>
        <w:t>applicable</w:t>
      </w:r>
      <w:r w:rsidRPr="00626A12">
        <w:rPr>
          <w:u w:val="none"/>
        </w:rPr>
        <w:t xml:space="preserve"> property management guidelines. </w:t>
      </w:r>
      <w:r w:rsidRPr="00626A12">
        <w:rPr>
          <w:rFonts w:eastAsia="Arial Unicode MS"/>
          <w:u w:val="none"/>
        </w:rPr>
        <w:t xml:space="preserve">The HSO, </w:t>
      </w:r>
      <w:r w:rsidRPr="00626A12">
        <w:rPr>
          <w:u w:val="none"/>
        </w:rPr>
        <w:t>as part of its oversight responsibility,</w:t>
      </w:r>
      <w:r w:rsidRPr="00626A12">
        <w:rPr>
          <w:rFonts w:eastAsia="Arial Unicode MS"/>
          <w:u w:val="none"/>
        </w:rPr>
        <w:t xml:space="preserve"> </w:t>
      </w:r>
      <w:r w:rsidRPr="00626A12">
        <w:rPr>
          <w:u w:val="none"/>
        </w:rPr>
        <w:t xml:space="preserve">must systematically monitor all </w:t>
      </w:r>
      <w:r w:rsidR="00504479" w:rsidRPr="00626A12">
        <w:rPr>
          <w:u w:val="none"/>
        </w:rPr>
        <w:t>subrecipient</w:t>
      </w:r>
      <w:r w:rsidRPr="00626A12">
        <w:rPr>
          <w:u w:val="none"/>
        </w:rPr>
        <w:t xml:space="preserve">s with grant-funded equipment and/or property meeting the State-defined criteria of “controlled property” to ensure that </w:t>
      </w:r>
      <w:r w:rsidR="00504479" w:rsidRPr="00626A12">
        <w:rPr>
          <w:u w:val="none"/>
        </w:rPr>
        <w:t>subrecipient</w:t>
      </w:r>
      <w:r w:rsidRPr="00626A12">
        <w:rPr>
          <w:u w:val="none"/>
        </w:rPr>
        <w:t xml:space="preserve">s </w:t>
      </w:r>
      <w:proofErr w:type="gramStart"/>
      <w:r w:rsidRPr="00626A12">
        <w:rPr>
          <w:u w:val="none"/>
        </w:rPr>
        <w:t>are in compliance with</w:t>
      </w:r>
      <w:proofErr w:type="gramEnd"/>
      <w:r w:rsidRPr="00626A12">
        <w:rPr>
          <w:u w:val="none"/>
        </w:rPr>
        <w:t xml:space="preserve"> State and Federal p</w:t>
      </w:r>
      <w:r w:rsidR="00DB1A86" w:rsidRPr="00626A12">
        <w:rPr>
          <w:u w:val="none"/>
        </w:rPr>
        <w:t>roperty management requirements. The HSO’s oversight must continue until final disposition of the equipment including after the subrecipient’s grant is closed.</w:t>
      </w:r>
    </w:p>
    <w:p w14:paraId="1129F74D" w14:textId="77777777" w:rsidR="00912A4F" w:rsidRPr="00626A12" w:rsidRDefault="00912A4F" w:rsidP="00331B15">
      <w:pPr>
        <w:pStyle w:val="StyleBodyTextTahoma10ptLeft0"/>
        <w:rPr>
          <w:u w:val="none"/>
        </w:rPr>
      </w:pPr>
      <w:r w:rsidRPr="00626A12">
        <w:rPr>
          <w:u w:val="none"/>
        </w:rPr>
        <w:t xml:space="preserve">The </w:t>
      </w:r>
      <w:r w:rsidRPr="00626A12">
        <w:rPr>
          <w:i/>
          <w:iCs/>
          <w:u w:val="none"/>
        </w:rPr>
        <w:t>[insert position title]</w:t>
      </w:r>
      <w:r w:rsidRPr="00626A12">
        <w:rPr>
          <w:u w:val="none"/>
        </w:rPr>
        <w:t xml:space="preserve"> is responsible for maintenance of the HSO equipment tracking system. An HSO equipment update form </w:t>
      </w:r>
      <w:r w:rsidRPr="00626A12">
        <w:rPr>
          <w:i/>
          <w:iCs/>
          <w:u w:val="none"/>
        </w:rPr>
        <w:t xml:space="preserve">[insert form title and number] </w:t>
      </w:r>
      <w:r w:rsidRPr="00626A12">
        <w:rPr>
          <w:u w:val="none"/>
        </w:rPr>
        <w:t xml:space="preserve">will be sent to applicable </w:t>
      </w:r>
      <w:r w:rsidR="00504479" w:rsidRPr="00626A12">
        <w:rPr>
          <w:u w:val="none"/>
        </w:rPr>
        <w:t>subrecipient</w:t>
      </w:r>
      <w:r w:rsidRPr="00626A12">
        <w:rPr>
          <w:u w:val="none"/>
        </w:rPr>
        <w:t>s twice a year - when grant agreements are sent out and with the second quarterly progress report reminder.</w:t>
      </w:r>
    </w:p>
    <w:p w14:paraId="1200F83A" w14:textId="77777777" w:rsidR="00912A4F" w:rsidRPr="00626A12" w:rsidRDefault="00912A4F" w:rsidP="00331B15">
      <w:pPr>
        <w:pStyle w:val="StyleBodyTextTahoma10ptLeft0"/>
        <w:rPr>
          <w:u w:val="none"/>
        </w:rPr>
      </w:pPr>
      <w:r w:rsidRPr="00626A12">
        <w:rPr>
          <w:u w:val="none"/>
        </w:rPr>
        <w:t>When the completed equipment update forms are returned, the HSO reviews them to verify that:</w:t>
      </w:r>
    </w:p>
    <w:p w14:paraId="4A3F85D6" w14:textId="77777777" w:rsidR="00912A4F" w:rsidRPr="00626A12" w:rsidRDefault="00912A4F" w:rsidP="00FF3366">
      <w:pPr>
        <w:pStyle w:val="ListBullet"/>
        <w:numPr>
          <w:ilvl w:val="0"/>
          <w:numId w:val="24"/>
        </w:numPr>
        <w:spacing w:before="0"/>
        <w:rPr>
          <w:rFonts w:ascii="Tahoma" w:hAnsi="Tahoma" w:cs="Tahoma"/>
          <w:sz w:val="20"/>
          <w:szCs w:val="20"/>
        </w:rPr>
      </w:pPr>
      <w:r w:rsidRPr="00626A12">
        <w:rPr>
          <w:rFonts w:ascii="Tahoma" w:hAnsi="Tahoma" w:cs="Tahoma"/>
          <w:sz w:val="20"/>
          <w:szCs w:val="20"/>
        </w:rPr>
        <w:t>The necessary information has been entered</w:t>
      </w:r>
    </w:p>
    <w:p w14:paraId="01FE4880" w14:textId="77777777" w:rsidR="00912A4F" w:rsidRPr="00626A12" w:rsidRDefault="00912A4F" w:rsidP="00FF3366">
      <w:pPr>
        <w:pStyle w:val="ListBullet"/>
        <w:numPr>
          <w:ilvl w:val="0"/>
          <w:numId w:val="24"/>
        </w:numPr>
        <w:spacing w:before="0"/>
        <w:rPr>
          <w:rFonts w:ascii="Tahoma" w:hAnsi="Tahoma" w:cs="Tahoma"/>
          <w:sz w:val="20"/>
          <w:szCs w:val="20"/>
        </w:rPr>
      </w:pPr>
      <w:r w:rsidRPr="00626A12">
        <w:rPr>
          <w:rFonts w:ascii="Tahoma" w:hAnsi="Tahoma" w:cs="Tahoma"/>
          <w:sz w:val="20"/>
          <w:szCs w:val="20"/>
        </w:rPr>
        <w:t>The forms are signed</w:t>
      </w:r>
    </w:p>
    <w:p w14:paraId="132FFD3E" w14:textId="77777777" w:rsidR="00912A4F" w:rsidRPr="00626A12" w:rsidRDefault="00912A4F" w:rsidP="00FF3366">
      <w:pPr>
        <w:pStyle w:val="ListBullet"/>
        <w:numPr>
          <w:ilvl w:val="0"/>
          <w:numId w:val="24"/>
        </w:numPr>
        <w:spacing w:before="0"/>
        <w:rPr>
          <w:rFonts w:ascii="Tahoma" w:hAnsi="Tahoma" w:cs="Tahoma"/>
          <w:sz w:val="20"/>
          <w:szCs w:val="20"/>
        </w:rPr>
      </w:pPr>
      <w:r w:rsidRPr="00626A12">
        <w:rPr>
          <w:rFonts w:ascii="Tahoma" w:hAnsi="Tahoma" w:cs="Tahoma"/>
          <w:sz w:val="20"/>
          <w:szCs w:val="20"/>
        </w:rPr>
        <w:t>The property is in operating condition</w:t>
      </w:r>
    </w:p>
    <w:p w14:paraId="3312E37B" w14:textId="77777777" w:rsidR="00912A4F" w:rsidRPr="00626A12" w:rsidRDefault="00912A4F" w:rsidP="00FF3366">
      <w:pPr>
        <w:pStyle w:val="ListBullet"/>
        <w:numPr>
          <w:ilvl w:val="0"/>
          <w:numId w:val="24"/>
        </w:numPr>
        <w:spacing w:before="0"/>
        <w:rPr>
          <w:rFonts w:ascii="Tahoma" w:hAnsi="Tahoma" w:cs="Tahoma"/>
          <w:sz w:val="20"/>
          <w:szCs w:val="20"/>
        </w:rPr>
      </w:pPr>
      <w:r w:rsidRPr="00626A12">
        <w:rPr>
          <w:rFonts w:ascii="Tahoma" w:hAnsi="Tahoma" w:cs="Tahoma"/>
          <w:sz w:val="20"/>
          <w:szCs w:val="20"/>
        </w:rPr>
        <w:t>The property is being used for traffic safety activities.</w:t>
      </w:r>
    </w:p>
    <w:p w14:paraId="76ADB9C0" w14:textId="523AD7FF" w:rsidR="00912A4F" w:rsidRPr="00626A12" w:rsidRDefault="00912A4F" w:rsidP="00331B15">
      <w:pPr>
        <w:pStyle w:val="StyleBodyTextTahoma10ptLeft0"/>
        <w:rPr>
          <w:u w:val="none"/>
        </w:rPr>
      </w:pPr>
      <w:r w:rsidRPr="00626A12">
        <w:rPr>
          <w:u w:val="none"/>
        </w:rPr>
        <w:t xml:space="preserve">The </w:t>
      </w:r>
      <w:r w:rsidRPr="00626A12">
        <w:rPr>
          <w:i/>
          <w:iCs/>
          <w:u w:val="none"/>
        </w:rPr>
        <w:t>[insert position title]</w:t>
      </w:r>
      <w:r w:rsidRPr="00626A12">
        <w:rPr>
          <w:u w:val="none"/>
        </w:rPr>
        <w:t xml:space="preserve"> physically verifies the existence and traffic-safety use of each item. This verification is typically completed during onsite </w:t>
      </w:r>
      <w:r w:rsidR="003432B9" w:rsidRPr="00626A12">
        <w:rPr>
          <w:u w:val="none"/>
        </w:rPr>
        <w:t xml:space="preserve">or virtual </w:t>
      </w:r>
      <w:r w:rsidRPr="00626A12">
        <w:rPr>
          <w:u w:val="none"/>
        </w:rPr>
        <w:t>monitoring visits</w:t>
      </w:r>
      <w:r w:rsidR="004044F9" w:rsidRPr="00626A12">
        <w:rPr>
          <w:u w:val="none"/>
        </w:rPr>
        <w:t xml:space="preserve">. For closed grants, once every two years the HSO mails a certification form to each prior subrecipient which lists all previously acquired equipment which has not been disposed. The form must be completed and returned to the HSO for review and recording in their tracking system until final disposition. Failure to respond shall require the HSO to </w:t>
      </w:r>
      <w:proofErr w:type="gramStart"/>
      <w:r w:rsidR="004044F9" w:rsidRPr="00626A12">
        <w:rPr>
          <w:u w:val="none"/>
        </w:rPr>
        <w:t>make contact with</w:t>
      </w:r>
      <w:proofErr w:type="gramEnd"/>
      <w:r w:rsidR="004044F9" w:rsidRPr="00626A12">
        <w:rPr>
          <w:u w:val="none"/>
        </w:rPr>
        <w:t xml:space="preserve"> the agency to obtain the required information.</w:t>
      </w:r>
    </w:p>
    <w:p w14:paraId="01BBF350" w14:textId="226C7F4A" w:rsidR="00912A4F" w:rsidRPr="00F96A83" w:rsidRDefault="00912A4F" w:rsidP="00331B15">
      <w:pPr>
        <w:pStyle w:val="StyleBodyTextTahoma10ptLeft0"/>
      </w:pPr>
      <w:r w:rsidRPr="00626A12">
        <w:rPr>
          <w:u w:val="none"/>
        </w:rPr>
        <w:t xml:space="preserve">If required by State law, the </w:t>
      </w:r>
      <w:r w:rsidRPr="00626A12">
        <w:rPr>
          <w:i/>
          <w:iCs/>
          <w:u w:val="none"/>
        </w:rPr>
        <w:t>[insert position title]</w:t>
      </w:r>
      <w:r w:rsidRPr="00626A12">
        <w:rPr>
          <w:u w:val="none"/>
        </w:rPr>
        <w:t xml:space="preserve"> will conduct an annual physical inventory and issue a report to the HSO </w:t>
      </w:r>
      <w:r w:rsidRPr="00626A12">
        <w:rPr>
          <w:i/>
          <w:iCs/>
          <w:u w:val="none"/>
        </w:rPr>
        <w:t>[insert position title]</w:t>
      </w:r>
      <w:r w:rsidR="000E0E55" w:rsidRPr="00626A12">
        <w:rPr>
          <w:i/>
          <w:iCs/>
          <w:u w:val="none"/>
        </w:rPr>
        <w:t>.</w:t>
      </w:r>
      <w:r w:rsidR="00DB1A86" w:rsidRPr="00626A12">
        <w:rPr>
          <w:u w:val="none"/>
        </w:rPr>
        <w:t xml:space="preserve"> </w:t>
      </w:r>
      <w:hyperlink r:id="rId45" w:history="1">
        <w:r w:rsidR="00D15F6B" w:rsidRPr="00626A12">
          <w:rPr>
            <w:rStyle w:val="Hyperlink"/>
            <w:u w:val="none"/>
          </w:rPr>
          <w:t>2 CFR Part 200.313(d)(2)</w:t>
        </w:r>
      </w:hyperlink>
      <w:r w:rsidR="00DB1A86" w:rsidRPr="00626A12">
        <w:rPr>
          <w:u w:val="none"/>
        </w:rPr>
        <w:t>requires a physical inventory of the property be taken and the results reconciled with the property records at least once every two years</w:t>
      </w:r>
      <w:r w:rsidR="00DB1A86" w:rsidRPr="00F96A83">
        <w:t>.</w:t>
      </w:r>
    </w:p>
    <w:p w14:paraId="22720195" w14:textId="77777777" w:rsidR="00912A4F" w:rsidRPr="008F2D0C" w:rsidRDefault="00912A4F" w:rsidP="009E0ECF">
      <w:pPr>
        <w:pStyle w:val="Heading3"/>
        <w:spacing w:after="240"/>
      </w:pPr>
      <w:r>
        <w:lastRenderedPageBreak/>
        <w:t xml:space="preserve">vi. </w:t>
      </w:r>
      <w:r w:rsidRPr="008F2D0C">
        <w:t>Tagging</w:t>
      </w:r>
    </w:p>
    <w:p w14:paraId="0AB3697B" w14:textId="3A157E20" w:rsidR="00912A4F" w:rsidRPr="008F2D0C" w:rsidRDefault="00912A4F">
      <w:pPr>
        <w:pStyle w:val="BodyText"/>
        <w:ind w:left="0"/>
        <w:rPr>
          <w:rFonts w:ascii="Tahoma" w:hAnsi="Tahoma" w:cs="Tahoma"/>
          <w:b/>
          <w:bCs/>
          <w:sz w:val="20"/>
          <w:szCs w:val="20"/>
        </w:rPr>
      </w:pPr>
      <w:r>
        <w:rPr>
          <w:rFonts w:ascii="Tahoma" w:hAnsi="Tahoma" w:cs="Tahoma"/>
          <w:sz w:val="20"/>
          <w:szCs w:val="20"/>
        </w:rPr>
        <w:t>It is recommended that e</w:t>
      </w:r>
      <w:r w:rsidRPr="00FD17A8">
        <w:rPr>
          <w:rFonts w:ascii="Tahoma" w:hAnsi="Tahoma" w:cs="Tahoma"/>
          <w:sz w:val="20"/>
          <w:szCs w:val="20"/>
        </w:rPr>
        <w:t>quipment and controlled assets purchased in whole or in part with tr</w:t>
      </w:r>
      <w:r>
        <w:rPr>
          <w:rFonts w:ascii="Tahoma" w:hAnsi="Tahoma" w:cs="Tahoma"/>
          <w:sz w:val="20"/>
          <w:szCs w:val="20"/>
        </w:rPr>
        <w:t>affic safety funds,</w:t>
      </w:r>
      <w:r w:rsidRPr="00FD17A8">
        <w:rPr>
          <w:rFonts w:ascii="Tahoma" w:hAnsi="Tahoma" w:cs="Tahoma"/>
          <w:sz w:val="20"/>
          <w:szCs w:val="20"/>
        </w:rPr>
        <w:t xml:space="preserve"> be tagged </w:t>
      </w:r>
      <w:r>
        <w:rPr>
          <w:rFonts w:ascii="Tahoma" w:hAnsi="Tahoma" w:cs="Tahoma"/>
          <w:sz w:val="20"/>
          <w:szCs w:val="20"/>
        </w:rPr>
        <w:t xml:space="preserve">by the </w:t>
      </w:r>
      <w:r w:rsidR="00504479">
        <w:rPr>
          <w:rFonts w:ascii="Tahoma" w:hAnsi="Tahoma" w:cs="Tahoma"/>
          <w:sz w:val="20"/>
          <w:szCs w:val="20"/>
        </w:rPr>
        <w:t>subrecipient</w:t>
      </w:r>
      <w:r>
        <w:rPr>
          <w:rFonts w:ascii="Tahoma" w:hAnsi="Tahoma" w:cs="Tahoma"/>
          <w:sz w:val="20"/>
          <w:szCs w:val="20"/>
        </w:rPr>
        <w:t xml:space="preserve"> </w:t>
      </w:r>
      <w:r w:rsidRPr="00FD17A8">
        <w:rPr>
          <w:rFonts w:ascii="Tahoma" w:hAnsi="Tahoma" w:cs="Tahoma"/>
          <w:sz w:val="20"/>
          <w:szCs w:val="20"/>
        </w:rPr>
        <w:t>to indicate the item was acqui</w:t>
      </w:r>
      <w:r>
        <w:rPr>
          <w:rFonts w:ascii="Tahoma" w:hAnsi="Tahoma" w:cs="Tahoma"/>
          <w:sz w:val="20"/>
          <w:szCs w:val="20"/>
        </w:rPr>
        <w:t xml:space="preserve">red with traffic safety funds. </w:t>
      </w:r>
      <w:r w:rsidRPr="00FD17A8">
        <w:rPr>
          <w:rFonts w:ascii="Tahoma" w:hAnsi="Tahoma" w:cs="Tahoma"/>
          <w:sz w:val="20"/>
          <w:szCs w:val="20"/>
        </w:rPr>
        <w:t xml:space="preserve">Traffic safety </w:t>
      </w:r>
      <w:r w:rsidR="00504479">
        <w:rPr>
          <w:rFonts w:ascii="Tahoma" w:hAnsi="Tahoma" w:cs="Tahoma"/>
          <w:sz w:val="20"/>
          <w:szCs w:val="20"/>
        </w:rPr>
        <w:t>subrecipient</w:t>
      </w:r>
      <w:r w:rsidRPr="00FD17A8">
        <w:rPr>
          <w:rFonts w:ascii="Tahoma" w:hAnsi="Tahoma" w:cs="Tahoma"/>
          <w:sz w:val="20"/>
          <w:szCs w:val="20"/>
        </w:rPr>
        <w:t xml:space="preserve">s </w:t>
      </w:r>
      <w:r w:rsidR="003432B9">
        <w:rPr>
          <w:rFonts w:ascii="Tahoma" w:hAnsi="Tahoma" w:cs="Tahoma"/>
          <w:sz w:val="20"/>
          <w:szCs w:val="20"/>
        </w:rPr>
        <w:t>are</w:t>
      </w:r>
      <w:r w:rsidRPr="00FD17A8">
        <w:rPr>
          <w:rFonts w:ascii="Tahoma" w:hAnsi="Tahoma" w:cs="Tahoma"/>
          <w:sz w:val="20"/>
          <w:szCs w:val="20"/>
        </w:rPr>
        <w:t xml:space="preserve"> responsible for developing tagging procedures</w:t>
      </w:r>
      <w:r>
        <w:rPr>
          <w:rFonts w:ascii="Tahoma" w:hAnsi="Tahoma" w:cs="Tahoma"/>
          <w:sz w:val="20"/>
          <w:szCs w:val="20"/>
        </w:rPr>
        <w:t xml:space="preserve"> using their own tags. </w:t>
      </w:r>
      <w:r w:rsidRPr="00FD17A8">
        <w:rPr>
          <w:rFonts w:ascii="Tahoma" w:hAnsi="Tahoma" w:cs="Tahoma"/>
          <w:sz w:val="20"/>
          <w:szCs w:val="20"/>
        </w:rPr>
        <w:t>In addition, for cross-reference audit purposes, the tag number is to be noted on the invoice for each piece of equipment and controlled asset item.</w:t>
      </w:r>
    </w:p>
    <w:p w14:paraId="1FE24E94" w14:textId="77777777" w:rsidR="00912A4F" w:rsidRPr="008F2D0C" w:rsidRDefault="00912A4F" w:rsidP="009E0ECF">
      <w:pPr>
        <w:pStyle w:val="Heading3"/>
        <w:spacing w:after="240"/>
      </w:pPr>
      <w:bookmarkStart w:id="1" w:name="_Toc115747058"/>
      <w:r w:rsidRPr="008F2D0C">
        <w:t>vii. Disposition</w:t>
      </w:r>
      <w:bookmarkEnd w:id="1"/>
    </w:p>
    <w:p w14:paraId="47ED54C3" w14:textId="77777777" w:rsidR="00912A4F" w:rsidRPr="00626A12" w:rsidRDefault="00912A4F" w:rsidP="00331B15">
      <w:pPr>
        <w:pStyle w:val="StyleBodyTextTahoma10ptLeft0"/>
        <w:rPr>
          <w:u w:val="none"/>
        </w:rPr>
      </w:pPr>
      <w:r w:rsidRPr="00626A12">
        <w:rPr>
          <w:u w:val="none"/>
        </w:rPr>
        <w:t xml:space="preserve">Equipment shall be used by the </w:t>
      </w:r>
      <w:r w:rsidR="00504479" w:rsidRPr="00626A12">
        <w:rPr>
          <w:u w:val="none"/>
        </w:rPr>
        <w:t>subrecipient</w:t>
      </w:r>
      <w:r w:rsidRPr="00626A12">
        <w:rPr>
          <w:u w:val="none"/>
        </w:rPr>
        <w:t xml:space="preserve"> in the program or project for which it was acquired as long as needed including after the project or program is no longer supported by Federal funds. Prior written approval must be received from the NHTSA Regional Office by the HSO for the disposition of equipment with a useful life of one year and a value of $5,000 or more unless the equipment has exceeded its useful life as determined under State law and procedures.</w:t>
      </w:r>
      <w:r w:rsidR="001137AA" w:rsidRPr="00626A12">
        <w:rPr>
          <w:u w:val="none"/>
        </w:rPr>
        <w:t xml:space="preserve"> See </w:t>
      </w:r>
      <w:hyperlink r:id="rId46" w:anchor="se2.1.200_1313" w:history="1">
        <w:r w:rsidR="001137AA" w:rsidRPr="00626A12">
          <w:rPr>
            <w:rStyle w:val="Hyperlink"/>
            <w:u w:val="none"/>
          </w:rPr>
          <w:t>2 CFR Part 200.313(e)</w:t>
        </w:r>
      </w:hyperlink>
      <w:r w:rsidR="001137AA" w:rsidRPr="00626A12">
        <w:rPr>
          <w:u w:val="none"/>
        </w:rPr>
        <w:t xml:space="preserve"> for </w:t>
      </w:r>
      <w:r w:rsidR="005115CF" w:rsidRPr="00626A12">
        <w:rPr>
          <w:u w:val="none"/>
        </w:rPr>
        <w:t>Federal requirements.</w:t>
      </w:r>
    </w:p>
    <w:p w14:paraId="76D9A43D" w14:textId="77777777" w:rsidR="00912A4F" w:rsidRPr="00626A12" w:rsidRDefault="00912A4F" w:rsidP="00331B15">
      <w:pPr>
        <w:pStyle w:val="StyleBodyTextTahoma10ptLeft0"/>
        <w:rPr>
          <w:u w:val="none"/>
        </w:rPr>
      </w:pPr>
      <w:r w:rsidRPr="00626A12">
        <w:rPr>
          <w:u w:val="none"/>
        </w:rPr>
        <w:t>Upon completion or termination of a traffic safety grant or sub grant, or if it is determined by the HSO that equipment is no longer needed for the purpose for which it was acquired, the equipment may, at the option of the HSO, become the property of the HSO. Permission for any other disposition must be obtained from HSO before any action can be taken regarding the equipment. Other possible disposition actions include, but are not limited to:</w:t>
      </w:r>
    </w:p>
    <w:p w14:paraId="167EAB7A" w14:textId="77777777" w:rsidR="00912A4F" w:rsidRPr="00626A12" w:rsidRDefault="00912A4F" w:rsidP="00FF3366">
      <w:pPr>
        <w:pStyle w:val="ListBullet"/>
        <w:numPr>
          <w:ilvl w:val="0"/>
          <w:numId w:val="25"/>
        </w:numPr>
        <w:spacing w:before="0"/>
        <w:rPr>
          <w:rFonts w:ascii="Tahoma" w:hAnsi="Tahoma" w:cs="Tahoma"/>
          <w:sz w:val="20"/>
          <w:szCs w:val="20"/>
        </w:rPr>
      </w:pPr>
      <w:r w:rsidRPr="00626A12">
        <w:rPr>
          <w:rFonts w:ascii="Tahoma" w:hAnsi="Tahoma" w:cs="Tahoma"/>
          <w:sz w:val="20"/>
          <w:szCs w:val="20"/>
        </w:rPr>
        <w:t>Transfer from Federal inventory to State inventory</w:t>
      </w:r>
    </w:p>
    <w:p w14:paraId="14852FC7" w14:textId="77777777" w:rsidR="00912A4F" w:rsidRPr="00626A12" w:rsidRDefault="00912A4F" w:rsidP="00FF3366">
      <w:pPr>
        <w:pStyle w:val="ListBullet"/>
        <w:numPr>
          <w:ilvl w:val="0"/>
          <w:numId w:val="25"/>
        </w:numPr>
        <w:spacing w:before="0"/>
        <w:rPr>
          <w:rFonts w:ascii="Tahoma" w:hAnsi="Tahoma" w:cs="Tahoma"/>
          <w:sz w:val="20"/>
          <w:szCs w:val="20"/>
        </w:rPr>
      </w:pPr>
      <w:r w:rsidRPr="00626A12">
        <w:rPr>
          <w:rFonts w:ascii="Tahoma" w:hAnsi="Tahoma" w:cs="Tahoma"/>
          <w:sz w:val="20"/>
          <w:szCs w:val="20"/>
        </w:rPr>
        <w:t>Declaration of inoperability and relegation to salvage or sale at auction</w:t>
      </w:r>
    </w:p>
    <w:p w14:paraId="5486B192" w14:textId="77777777" w:rsidR="00912A4F" w:rsidRPr="00626A12" w:rsidRDefault="00912A4F" w:rsidP="00FF3366">
      <w:pPr>
        <w:pStyle w:val="ListBullet"/>
        <w:numPr>
          <w:ilvl w:val="0"/>
          <w:numId w:val="25"/>
        </w:numPr>
        <w:spacing w:before="0"/>
        <w:rPr>
          <w:rFonts w:ascii="Tahoma" w:hAnsi="Tahoma" w:cs="Tahoma"/>
          <w:sz w:val="20"/>
          <w:szCs w:val="20"/>
        </w:rPr>
      </w:pPr>
      <w:r w:rsidRPr="00626A12">
        <w:rPr>
          <w:rFonts w:ascii="Tahoma" w:hAnsi="Tahoma" w:cs="Tahoma"/>
          <w:sz w:val="20"/>
          <w:szCs w:val="20"/>
        </w:rPr>
        <w:t>Declaration that equipment is damaged beyond repair or salvage</w:t>
      </w:r>
    </w:p>
    <w:p w14:paraId="4E57046E" w14:textId="77777777" w:rsidR="00912A4F" w:rsidRPr="00626A12" w:rsidRDefault="00912A4F" w:rsidP="00FF3366">
      <w:pPr>
        <w:pStyle w:val="ListBullet"/>
        <w:numPr>
          <w:ilvl w:val="0"/>
          <w:numId w:val="25"/>
        </w:numPr>
        <w:spacing w:before="0"/>
        <w:rPr>
          <w:rFonts w:ascii="Tahoma" w:hAnsi="Tahoma" w:cs="Tahoma"/>
          <w:sz w:val="20"/>
          <w:szCs w:val="20"/>
        </w:rPr>
      </w:pPr>
      <w:r w:rsidRPr="00626A12">
        <w:rPr>
          <w:rFonts w:ascii="Tahoma" w:hAnsi="Tahoma" w:cs="Tahoma"/>
          <w:sz w:val="20"/>
          <w:szCs w:val="20"/>
        </w:rPr>
        <w:t>Sale at auction and return of proceeds to HSO for reconciliation with Federal funding</w:t>
      </w:r>
      <w:bookmarkStart w:id="2" w:name="_Ref444573785"/>
    </w:p>
    <w:p w14:paraId="7B51DA5B" w14:textId="53514503" w:rsidR="00912A4F" w:rsidRPr="00626A12" w:rsidRDefault="00912A4F" w:rsidP="00331B15">
      <w:pPr>
        <w:pStyle w:val="StyleBodyTextTahoma10ptLeft0"/>
        <w:rPr>
          <w:u w:val="none"/>
        </w:rPr>
      </w:pPr>
      <w:r w:rsidRPr="00626A12">
        <w:rPr>
          <w:u w:val="none"/>
        </w:rPr>
        <w:t xml:space="preserve">The NHTSA Regional Office may authorize to transfer the title to equipment acquired under 23 USC Chapter 4 to the Federal government or to a third party when the third party is eligible under Federal statute. Any such transfer is required to comply with the conditions of </w:t>
      </w:r>
      <w:hyperlink r:id="rId47" w:anchor="se23.1.1300_131" w:history="1">
        <w:r w:rsidR="00D26BD9" w:rsidRPr="00626A12">
          <w:rPr>
            <w:rStyle w:val="Hyperlink"/>
            <w:u w:val="none"/>
          </w:rPr>
          <w:t>23 CFR Part 1300.31(e)</w:t>
        </w:r>
      </w:hyperlink>
      <w:r w:rsidRPr="00626A12">
        <w:rPr>
          <w:u w:val="none"/>
        </w:rPr>
        <w:t xml:space="preserve">. This part also contains instructions for </w:t>
      </w:r>
      <w:r w:rsidR="00875D79" w:rsidRPr="00626A12">
        <w:rPr>
          <w:u w:val="none"/>
        </w:rPr>
        <w:t>Federally owned</w:t>
      </w:r>
      <w:r w:rsidRPr="00626A12">
        <w:rPr>
          <w:u w:val="none"/>
        </w:rPr>
        <w:t xml:space="preserve"> equipment provided to a State or </w:t>
      </w:r>
      <w:r w:rsidR="00504479" w:rsidRPr="00626A12">
        <w:rPr>
          <w:u w:val="none"/>
        </w:rPr>
        <w:t>subrecipient</w:t>
      </w:r>
      <w:r w:rsidRPr="00626A12">
        <w:rPr>
          <w:u w:val="none"/>
        </w:rPr>
        <w:t>.</w:t>
      </w:r>
    </w:p>
    <w:p w14:paraId="0E32D291" w14:textId="1BD2E026" w:rsidR="00912A4F" w:rsidRPr="00626A12" w:rsidRDefault="00912A4F" w:rsidP="00331B15">
      <w:pPr>
        <w:pStyle w:val="StyleBodyTextTahoma10ptLeft0"/>
        <w:rPr>
          <w:i/>
          <w:iCs/>
          <w:u w:val="none"/>
        </w:rPr>
      </w:pPr>
      <w:r w:rsidRPr="00626A12">
        <w:rPr>
          <w:u w:val="none"/>
        </w:rPr>
        <w:t xml:space="preserve">A Depreciation Guide for the estimated useful life of typical traffic safety equipment has been developed by the HSO and is available to </w:t>
      </w:r>
      <w:r w:rsidR="00504479" w:rsidRPr="00626A12">
        <w:rPr>
          <w:u w:val="none"/>
        </w:rPr>
        <w:t>subrecipient</w:t>
      </w:r>
      <w:r w:rsidRPr="00626A12">
        <w:rPr>
          <w:u w:val="none"/>
        </w:rPr>
        <w:t xml:space="preserve">s. </w:t>
      </w:r>
      <w:r w:rsidR="00DA06BE" w:rsidRPr="00626A12">
        <w:rPr>
          <w:iCs/>
          <w:u w:val="none"/>
        </w:rPr>
        <w:t xml:space="preserve">Information is </w:t>
      </w:r>
      <w:r w:rsidRPr="00626A12">
        <w:rPr>
          <w:iCs/>
          <w:u w:val="none"/>
        </w:rPr>
        <w:t>available from</w:t>
      </w:r>
      <w:r w:rsidR="00DB1A86" w:rsidRPr="00626A12">
        <w:rPr>
          <w:iCs/>
          <w:u w:val="none"/>
        </w:rPr>
        <w:t xml:space="preserve"> </w:t>
      </w:r>
      <w:r w:rsidR="00875D79" w:rsidRPr="00626A12">
        <w:rPr>
          <w:iCs/>
          <w:u w:val="none"/>
        </w:rPr>
        <w:t xml:space="preserve">the </w:t>
      </w:r>
      <w:hyperlink r:id="rId48" w:history="1">
        <w:r w:rsidR="00875D79" w:rsidRPr="00626A12">
          <w:rPr>
            <w:rStyle w:val="Hyperlink"/>
            <w:u w:val="none"/>
          </w:rPr>
          <w:t>Texas DOT Policy Manual page 5-47</w:t>
        </w:r>
      </w:hyperlink>
      <w:r w:rsidR="00DA06BE" w:rsidRPr="00626A12">
        <w:rPr>
          <w:rStyle w:val="Hyperlink"/>
          <w:u w:val="none"/>
        </w:rPr>
        <w:t xml:space="preserve"> </w:t>
      </w:r>
      <w:r w:rsidR="00DA06BE" w:rsidRPr="00626A12">
        <w:rPr>
          <w:iCs/>
          <w:u w:val="none"/>
        </w:rPr>
        <w:t>which gives</w:t>
      </w:r>
      <w:r w:rsidR="00A940DB" w:rsidRPr="00626A12">
        <w:rPr>
          <w:iCs/>
          <w:u w:val="none"/>
        </w:rPr>
        <w:t xml:space="preserve"> more general guida</w:t>
      </w:r>
      <w:r w:rsidR="00D766BB" w:rsidRPr="00626A12">
        <w:rPr>
          <w:iCs/>
          <w:u w:val="none"/>
        </w:rPr>
        <w:t>nce.</w:t>
      </w:r>
    </w:p>
    <w:p w14:paraId="4EC4C1BE" w14:textId="77777777" w:rsidR="00912A4F" w:rsidRPr="00626A12" w:rsidRDefault="00912A4F" w:rsidP="00331B15">
      <w:pPr>
        <w:pStyle w:val="StyleBodyTextTahoma10ptLeft0"/>
        <w:rPr>
          <w:u w:val="none"/>
        </w:rPr>
        <w:sectPr w:rsidR="00912A4F" w:rsidRPr="00626A12" w:rsidSect="00C718A4">
          <w:headerReference w:type="even" r:id="rId49"/>
          <w:headerReference w:type="default" r:id="rId50"/>
          <w:headerReference w:type="first" r:id="rId51"/>
          <w:pgSz w:w="12240" w:h="15840"/>
          <w:pgMar w:top="1440" w:right="1440" w:bottom="1440" w:left="1440" w:header="720" w:footer="720" w:gutter="0"/>
          <w:cols w:space="720"/>
          <w:docGrid w:linePitch="360"/>
        </w:sectPr>
      </w:pPr>
      <w:r w:rsidRPr="00626A12">
        <w:rPr>
          <w:u w:val="none"/>
        </w:rPr>
        <w:t>See also Chapter IV. Grant Selection and Execution, Section</w:t>
      </w:r>
      <w:r w:rsidRPr="00626A12">
        <w:rPr>
          <w:sz w:val="26"/>
          <w:szCs w:val="26"/>
          <w:u w:val="none"/>
        </w:rPr>
        <w:t xml:space="preserve"> </w:t>
      </w:r>
      <w:r w:rsidRPr="00626A12">
        <w:rPr>
          <w:u w:val="none"/>
        </w:rPr>
        <w:t>E. NHTSA Equipment Purchase Approval of $5,000 or More.</w:t>
      </w:r>
    </w:p>
    <w:p w14:paraId="6D497149" w14:textId="77777777" w:rsidR="00912A4F" w:rsidRDefault="00912A4F">
      <w:pPr>
        <w:pStyle w:val="Heading2"/>
      </w:pPr>
      <w:r>
        <w:lastRenderedPageBreak/>
        <w:t xml:space="preserve">H. </w:t>
      </w:r>
      <w:r w:rsidR="00504479">
        <w:t>Subrecipient</w:t>
      </w:r>
      <w:r>
        <w:t xml:space="preserve"> Travel</w:t>
      </w:r>
    </w:p>
    <w:p w14:paraId="358BE080" w14:textId="77777777" w:rsidR="00912A4F" w:rsidRPr="00EA5B99" w:rsidRDefault="00912A4F" w:rsidP="00E87B8A">
      <w:pPr>
        <w:pStyle w:val="StyleBodyTextTahoma10ptItalicLeft0"/>
      </w:pPr>
      <w:r w:rsidRPr="00EA5B99">
        <w:t xml:space="preserve">This section provides the requirements for reimbursement of approved </w:t>
      </w:r>
      <w:r w:rsidR="00504479">
        <w:t>subrecipient</w:t>
      </w:r>
      <w:r w:rsidRPr="00EA5B99">
        <w:t xml:space="preserve"> travel expenses.</w:t>
      </w:r>
    </w:p>
    <w:p w14:paraId="52306664" w14:textId="5DB2EDFD" w:rsidR="0091042F" w:rsidRPr="005C40A5" w:rsidRDefault="0091042F" w:rsidP="00331B15">
      <w:pPr>
        <w:pStyle w:val="StyleBodyTextTahoma10ptLeft0"/>
      </w:pPr>
      <w:r w:rsidRPr="005C40A5">
        <w:t xml:space="preserve">i. </w:t>
      </w:r>
      <w:r w:rsidR="005C40A5">
        <w:t>Subrecipient Travel Expenses</w:t>
      </w:r>
    </w:p>
    <w:p w14:paraId="25D4E6A4" w14:textId="5A23E06E" w:rsidR="00912A4F" w:rsidRPr="003065EB" w:rsidRDefault="00000000" w:rsidP="00331B15">
      <w:pPr>
        <w:pStyle w:val="StyleBodyTextTahoma10ptLeft0"/>
      </w:pPr>
      <w:hyperlink r:id="rId52" w:anchor="se2.1.200_1474" w:history="1">
        <w:r w:rsidR="004F233A" w:rsidRPr="009C257C">
          <w:rPr>
            <w:rStyle w:val="Hyperlink"/>
            <w:u w:val="none"/>
          </w:rPr>
          <w:t>2 CFR Part 200.474</w:t>
        </w:r>
      </w:hyperlink>
      <w:r w:rsidR="004F233A" w:rsidRPr="004F233A">
        <w:rPr>
          <w:rFonts w:ascii="Arial" w:hAnsi="Arial" w:cs="Arial"/>
        </w:rPr>
        <w:t xml:space="preserve"> </w:t>
      </w:r>
      <w:r w:rsidR="004F233A" w:rsidRPr="00626A12">
        <w:rPr>
          <w:rFonts w:ascii="Arial" w:hAnsi="Arial" w:cs="Arial"/>
          <w:u w:val="none"/>
        </w:rPr>
        <w:t>allow</w:t>
      </w:r>
      <w:r w:rsidR="000E0E55" w:rsidRPr="00626A12">
        <w:rPr>
          <w:rFonts w:ascii="Arial" w:hAnsi="Arial" w:cs="Arial"/>
          <w:u w:val="none"/>
        </w:rPr>
        <w:t>s</w:t>
      </w:r>
      <w:r w:rsidR="004F233A" w:rsidRPr="00626A12">
        <w:rPr>
          <w:rFonts w:ascii="Arial" w:hAnsi="Arial" w:cs="Arial"/>
          <w:u w:val="none"/>
        </w:rPr>
        <w:t xml:space="preserve"> travel costs </w:t>
      </w:r>
      <w:r w:rsidR="000E0E55" w:rsidRPr="00626A12">
        <w:rPr>
          <w:rFonts w:ascii="Arial" w:hAnsi="Arial" w:cs="Arial"/>
          <w:u w:val="none"/>
        </w:rPr>
        <w:t xml:space="preserve">to be reimbursed </w:t>
      </w:r>
      <w:r w:rsidR="004F233A" w:rsidRPr="00626A12">
        <w:rPr>
          <w:rFonts w:ascii="Arial" w:hAnsi="Arial" w:cs="Arial"/>
          <w:u w:val="none"/>
        </w:rPr>
        <w:t xml:space="preserve">if </w:t>
      </w:r>
      <w:r w:rsidR="004F233A" w:rsidRPr="00626A12">
        <w:rPr>
          <w:u w:val="none"/>
        </w:rPr>
        <w:t xml:space="preserve">considered reasonable and otherwise allowable to the extent such costs do not exceed charges normally allowed by the non-Federal entity in its regular operations as the result of the non-Federal entity's written travel policy. </w:t>
      </w:r>
      <w:r w:rsidR="00912A4F" w:rsidRPr="00626A12">
        <w:rPr>
          <w:u w:val="none"/>
        </w:rPr>
        <w:t xml:space="preserve">Reimbursement for out-of-state travel expenses by </w:t>
      </w:r>
      <w:r w:rsidR="00504479" w:rsidRPr="00626A12">
        <w:rPr>
          <w:u w:val="none"/>
        </w:rPr>
        <w:t>subrecipient</w:t>
      </w:r>
      <w:r w:rsidR="00912A4F" w:rsidRPr="00626A12">
        <w:rPr>
          <w:u w:val="none"/>
        </w:rPr>
        <w:t xml:space="preserve">s requires prior approval of the HSO. To request approval for out-of-state travel, a </w:t>
      </w:r>
      <w:r w:rsidR="00504479" w:rsidRPr="00626A12">
        <w:rPr>
          <w:u w:val="none"/>
        </w:rPr>
        <w:t>subrecipient</w:t>
      </w:r>
      <w:r w:rsidR="00912A4F" w:rsidRPr="00626A12">
        <w:rPr>
          <w:u w:val="none"/>
        </w:rPr>
        <w:t xml:space="preserve"> must:</w:t>
      </w:r>
    </w:p>
    <w:p w14:paraId="73A0F306" w14:textId="77777777" w:rsidR="00912A4F" w:rsidRPr="003065EB" w:rsidRDefault="00912A4F" w:rsidP="00FF3366">
      <w:pPr>
        <w:numPr>
          <w:ilvl w:val="0"/>
          <w:numId w:val="7"/>
        </w:numPr>
        <w:rPr>
          <w:rFonts w:ascii="Tahoma" w:hAnsi="Tahoma" w:cs="Tahoma"/>
          <w:sz w:val="20"/>
          <w:szCs w:val="20"/>
        </w:rPr>
      </w:pPr>
      <w:r w:rsidRPr="003065EB">
        <w:rPr>
          <w:rFonts w:ascii="Tahoma" w:hAnsi="Tahoma" w:cs="Tahoma"/>
          <w:sz w:val="20"/>
          <w:szCs w:val="20"/>
        </w:rPr>
        <w:t>Ensure that the grant</w:t>
      </w:r>
      <w:r>
        <w:rPr>
          <w:rFonts w:ascii="Tahoma" w:hAnsi="Tahoma" w:cs="Tahoma"/>
          <w:sz w:val="20"/>
          <w:szCs w:val="20"/>
        </w:rPr>
        <w:t xml:space="preserve"> agreement</w:t>
      </w:r>
      <w:r w:rsidRPr="003065EB">
        <w:rPr>
          <w:rFonts w:ascii="Tahoma" w:hAnsi="Tahoma" w:cs="Tahoma"/>
          <w:sz w:val="20"/>
          <w:szCs w:val="20"/>
        </w:rPr>
        <w:t xml:space="preserve"> </w:t>
      </w:r>
      <w:r>
        <w:rPr>
          <w:rFonts w:ascii="Tahoma" w:hAnsi="Tahoma" w:cs="Tahoma"/>
          <w:sz w:val="20"/>
          <w:szCs w:val="20"/>
        </w:rPr>
        <w:t xml:space="preserve">includes a </w:t>
      </w:r>
      <w:r w:rsidRPr="003065EB">
        <w:rPr>
          <w:rFonts w:ascii="Tahoma" w:hAnsi="Tahoma" w:cs="Tahoma"/>
          <w:sz w:val="20"/>
          <w:szCs w:val="20"/>
        </w:rPr>
        <w:t>provision</w:t>
      </w:r>
      <w:r>
        <w:rPr>
          <w:rFonts w:ascii="Tahoma" w:hAnsi="Tahoma" w:cs="Tahoma"/>
          <w:sz w:val="20"/>
          <w:szCs w:val="20"/>
        </w:rPr>
        <w:t xml:space="preserve"> for the travel</w:t>
      </w:r>
      <w:r w:rsidRPr="003065EB">
        <w:rPr>
          <w:rFonts w:ascii="Tahoma" w:hAnsi="Tahoma" w:cs="Tahoma"/>
          <w:sz w:val="20"/>
          <w:szCs w:val="20"/>
        </w:rPr>
        <w:t xml:space="preserve"> and that there are sufficient funds to cover the cost of the trip.</w:t>
      </w:r>
      <w:r>
        <w:rPr>
          <w:rFonts w:ascii="Tahoma" w:hAnsi="Tahoma" w:cs="Tahoma"/>
          <w:sz w:val="20"/>
          <w:szCs w:val="20"/>
        </w:rPr>
        <w:t xml:space="preserve"> </w:t>
      </w:r>
    </w:p>
    <w:p w14:paraId="00981808" w14:textId="77777777" w:rsidR="00912A4F" w:rsidRPr="003065EB" w:rsidRDefault="00912A4F" w:rsidP="00FF3366">
      <w:pPr>
        <w:numPr>
          <w:ilvl w:val="0"/>
          <w:numId w:val="7"/>
        </w:numPr>
        <w:spacing w:after="240"/>
        <w:rPr>
          <w:rFonts w:ascii="Tahoma" w:hAnsi="Tahoma" w:cs="Tahoma"/>
          <w:sz w:val="20"/>
          <w:szCs w:val="20"/>
        </w:rPr>
      </w:pPr>
      <w:r>
        <w:rPr>
          <w:rFonts w:ascii="Tahoma" w:hAnsi="Tahoma" w:cs="Tahoma"/>
          <w:sz w:val="20"/>
          <w:szCs w:val="20"/>
        </w:rPr>
        <w:t>If the trip was not included in the grant agreement, s</w:t>
      </w:r>
      <w:r w:rsidRPr="003065EB">
        <w:rPr>
          <w:rFonts w:ascii="Tahoma" w:hAnsi="Tahoma" w:cs="Tahoma"/>
          <w:sz w:val="20"/>
          <w:szCs w:val="20"/>
        </w:rPr>
        <w:t xml:space="preserve">ubmit a written request </w:t>
      </w:r>
      <w:r>
        <w:rPr>
          <w:rFonts w:ascii="Tahoma" w:hAnsi="Tahoma" w:cs="Tahoma"/>
          <w:sz w:val="20"/>
          <w:szCs w:val="20"/>
        </w:rPr>
        <w:t xml:space="preserve">using the </w:t>
      </w:r>
      <w:r w:rsidR="00504479">
        <w:rPr>
          <w:rFonts w:ascii="Tahoma" w:hAnsi="Tahoma" w:cs="Tahoma"/>
          <w:sz w:val="20"/>
          <w:szCs w:val="20"/>
        </w:rPr>
        <w:t>Subrecipient</w:t>
      </w:r>
      <w:r>
        <w:rPr>
          <w:rFonts w:ascii="Tahoma" w:hAnsi="Tahoma" w:cs="Tahoma"/>
          <w:sz w:val="20"/>
          <w:szCs w:val="20"/>
        </w:rPr>
        <w:t xml:space="preserve"> Travel Approval Request Form</w:t>
      </w:r>
      <w:r>
        <w:rPr>
          <w:rFonts w:ascii="Tahoma" w:hAnsi="Tahoma" w:cs="Tahoma"/>
          <w:i/>
          <w:iCs/>
          <w:sz w:val="20"/>
          <w:szCs w:val="20"/>
        </w:rPr>
        <w:t xml:space="preserve"> [insert form name </w:t>
      </w:r>
      <w:r w:rsidRPr="003065EB">
        <w:rPr>
          <w:rFonts w:ascii="Tahoma" w:hAnsi="Tahoma" w:cs="Tahoma"/>
          <w:sz w:val="20"/>
          <w:szCs w:val="20"/>
        </w:rPr>
        <w:t>for approval to the HSO</w:t>
      </w:r>
      <w:r>
        <w:rPr>
          <w:rFonts w:ascii="Tahoma" w:hAnsi="Tahoma" w:cs="Tahoma"/>
          <w:sz w:val="20"/>
          <w:szCs w:val="20"/>
        </w:rPr>
        <w:t xml:space="preserve">. </w:t>
      </w:r>
      <w:r w:rsidRPr="003065EB">
        <w:rPr>
          <w:rFonts w:ascii="Tahoma" w:hAnsi="Tahoma" w:cs="Tahoma"/>
          <w:sz w:val="20"/>
          <w:szCs w:val="20"/>
        </w:rPr>
        <w:t>The request must include:</w:t>
      </w:r>
    </w:p>
    <w:p w14:paraId="65DE9F47" w14:textId="77777777" w:rsidR="00912A4F" w:rsidRPr="003065EB" w:rsidRDefault="00912A4F" w:rsidP="00FF3366">
      <w:pPr>
        <w:pStyle w:val="ListBullet"/>
        <w:numPr>
          <w:ilvl w:val="0"/>
          <w:numId w:val="26"/>
        </w:numPr>
        <w:spacing w:before="0"/>
        <w:rPr>
          <w:rFonts w:ascii="Tahoma" w:hAnsi="Tahoma" w:cs="Tahoma"/>
          <w:sz w:val="20"/>
          <w:szCs w:val="20"/>
        </w:rPr>
      </w:pPr>
      <w:r w:rsidRPr="003065EB">
        <w:rPr>
          <w:rFonts w:ascii="Tahoma" w:hAnsi="Tahoma" w:cs="Tahoma"/>
          <w:sz w:val="20"/>
          <w:szCs w:val="20"/>
        </w:rPr>
        <w:t>Purpose of the trip</w:t>
      </w:r>
    </w:p>
    <w:p w14:paraId="289165B9" w14:textId="77777777" w:rsidR="00912A4F" w:rsidRPr="003065EB" w:rsidRDefault="00912A4F" w:rsidP="00FF3366">
      <w:pPr>
        <w:pStyle w:val="ListBullet"/>
        <w:numPr>
          <w:ilvl w:val="0"/>
          <w:numId w:val="26"/>
        </w:numPr>
        <w:spacing w:before="0"/>
        <w:rPr>
          <w:rFonts w:ascii="Tahoma" w:hAnsi="Tahoma" w:cs="Tahoma"/>
          <w:sz w:val="20"/>
          <w:szCs w:val="20"/>
        </w:rPr>
      </w:pPr>
      <w:r w:rsidRPr="003065EB">
        <w:rPr>
          <w:rFonts w:ascii="Tahoma" w:hAnsi="Tahoma" w:cs="Tahoma"/>
          <w:sz w:val="20"/>
          <w:szCs w:val="20"/>
        </w:rPr>
        <w:t>Trip dates</w:t>
      </w:r>
    </w:p>
    <w:p w14:paraId="6CF843F8" w14:textId="77777777" w:rsidR="00912A4F" w:rsidRPr="003065EB" w:rsidRDefault="00912A4F" w:rsidP="00FF3366">
      <w:pPr>
        <w:pStyle w:val="ListBullet"/>
        <w:numPr>
          <w:ilvl w:val="0"/>
          <w:numId w:val="26"/>
        </w:numPr>
        <w:spacing w:before="0"/>
        <w:rPr>
          <w:rFonts w:ascii="Tahoma" w:hAnsi="Tahoma" w:cs="Tahoma"/>
          <w:sz w:val="20"/>
          <w:szCs w:val="20"/>
        </w:rPr>
      </w:pPr>
      <w:r w:rsidRPr="003065EB">
        <w:rPr>
          <w:rFonts w:ascii="Tahoma" w:hAnsi="Tahoma" w:cs="Tahoma"/>
          <w:sz w:val="20"/>
          <w:szCs w:val="20"/>
        </w:rPr>
        <w:t>Location</w:t>
      </w:r>
    </w:p>
    <w:p w14:paraId="0B54722A" w14:textId="77777777" w:rsidR="00912A4F" w:rsidRPr="003065EB" w:rsidRDefault="00912A4F" w:rsidP="00FF3366">
      <w:pPr>
        <w:pStyle w:val="ListBullet"/>
        <w:numPr>
          <w:ilvl w:val="0"/>
          <w:numId w:val="26"/>
        </w:numPr>
        <w:spacing w:before="0"/>
        <w:rPr>
          <w:rFonts w:ascii="Tahoma" w:hAnsi="Tahoma" w:cs="Tahoma"/>
          <w:sz w:val="20"/>
          <w:szCs w:val="20"/>
        </w:rPr>
      </w:pPr>
      <w:r w:rsidRPr="003065EB">
        <w:rPr>
          <w:rFonts w:ascii="Tahoma" w:hAnsi="Tahoma" w:cs="Tahoma"/>
          <w:sz w:val="20"/>
          <w:szCs w:val="20"/>
        </w:rPr>
        <w:t>Registration fee (if applicable)</w:t>
      </w:r>
    </w:p>
    <w:p w14:paraId="41AC6C7B" w14:textId="77777777" w:rsidR="00912A4F" w:rsidRPr="003065EB" w:rsidRDefault="00912A4F" w:rsidP="00FF3366">
      <w:pPr>
        <w:pStyle w:val="ListBullet"/>
        <w:numPr>
          <w:ilvl w:val="0"/>
          <w:numId w:val="26"/>
        </w:numPr>
        <w:spacing w:before="0"/>
        <w:rPr>
          <w:rFonts w:ascii="Tahoma" w:hAnsi="Tahoma" w:cs="Tahoma"/>
          <w:sz w:val="20"/>
          <w:szCs w:val="20"/>
        </w:rPr>
      </w:pPr>
      <w:r w:rsidRPr="003065EB">
        <w:rPr>
          <w:rFonts w:ascii="Tahoma" w:hAnsi="Tahoma" w:cs="Tahoma"/>
          <w:sz w:val="20"/>
          <w:szCs w:val="20"/>
        </w:rPr>
        <w:t>Persons involved and the relationship of the individuals to the particular trip</w:t>
      </w:r>
    </w:p>
    <w:p w14:paraId="0ECA7F81" w14:textId="77777777" w:rsidR="00912A4F" w:rsidRPr="003065EB" w:rsidRDefault="00912A4F" w:rsidP="00FF3366">
      <w:pPr>
        <w:pStyle w:val="ListBullet"/>
        <w:numPr>
          <w:ilvl w:val="0"/>
          <w:numId w:val="26"/>
        </w:numPr>
        <w:spacing w:before="0"/>
        <w:rPr>
          <w:rFonts w:ascii="Tahoma" w:hAnsi="Tahoma" w:cs="Tahoma"/>
          <w:sz w:val="20"/>
          <w:szCs w:val="20"/>
        </w:rPr>
      </w:pPr>
      <w:r w:rsidRPr="003065EB">
        <w:rPr>
          <w:rFonts w:ascii="Tahoma" w:hAnsi="Tahoma" w:cs="Tahoma"/>
          <w:sz w:val="20"/>
          <w:szCs w:val="20"/>
        </w:rPr>
        <w:t xml:space="preserve">Estimated cost </w:t>
      </w:r>
      <w:r>
        <w:rPr>
          <w:rFonts w:ascii="Tahoma" w:hAnsi="Tahoma" w:cs="Tahoma"/>
          <w:sz w:val="20"/>
          <w:szCs w:val="20"/>
        </w:rPr>
        <w:t>and whether additional funds are needed</w:t>
      </w:r>
      <w:r w:rsidRPr="003065EB">
        <w:rPr>
          <w:rFonts w:ascii="Tahoma" w:hAnsi="Tahoma" w:cs="Tahoma"/>
          <w:sz w:val="20"/>
          <w:szCs w:val="20"/>
        </w:rPr>
        <w:t xml:space="preserve"> (travel, per diem, fee</w:t>
      </w:r>
      <w:r>
        <w:rPr>
          <w:rFonts w:ascii="Tahoma" w:hAnsi="Tahoma" w:cs="Tahoma"/>
          <w:sz w:val="20"/>
          <w:szCs w:val="20"/>
        </w:rPr>
        <w:t>s</w:t>
      </w:r>
      <w:r w:rsidRPr="003065EB">
        <w:rPr>
          <w:rFonts w:ascii="Tahoma" w:hAnsi="Tahoma" w:cs="Tahoma"/>
          <w:sz w:val="20"/>
          <w:szCs w:val="20"/>
        </w:rPr>
        <w:t>, etc.)</w:t>
      </w:r>
    </w:p>
    <w:p w14:paraId="098A4305" w14:textId="77777777" w:rsidR="00912A4F" w:rsidRPr="003065EB" w:rsidRDefault="00912A4F" w:rsidP="00FF3366">
      <w:pPr>
        <w:pStyle w:val="ListBullet"/>
        <w:numPr>
          <w:ilvl w:val="0"/>
          <w:numId w:val="26"/>
        </w:numPr>
        <w:spacing w:before="0" w:after="240"/>
        <w:rPr>
          <w:rFonts w:ascii="Tahoma" w:hAnsi="Tahoma" w:cs="Tahoma"/>
          <w:sz w:val="20"/>
          <w:szCs w:val="20"/>
        </w:rPr>
      </w:pPr>
      <w:r w:rsidRPr="003065EB">
        <w:rPr>
          <w:rFonts w:ascii="Tahoma" w:hAnsi="Tahoma" w:cs="Tahoma"/>
          <w:sz w:val="20"/>
          <w:szCs w:val="20"/>
        </w:rPr>
        <w:t>Benefit to the grant.</w:t>
      </w:r>
    </w:p>
    <w:p w14:paraId="1839D16A" w14:textId="77777777" w:rsidR="00912A4F" w:rsidRPr="003065EB" w:rsidRDefault="00912A4F" w:rsidP="00405D5A">
      <w:pPr>
        <w:spacing w:before="240" w:after="240"/>
        <w:rPr>
          <w:rFonts w:ascii="Tahoma" w:hAnsi="Tahoma" w:cs="Tahoma"/>
          <w:sz w:val="20"/>
          <w:szCs w:val="20"/>
        </w:rPr>
      </w:pPr>
      <w:r w:rsidRPr="003065EB">
        <w:rPr>
          <w:rFonts w:ascii="Tahoma" w:hAnsi="Tahoma" w:cs="Tahoma"/>
          <w:sz w:val="20"/>
          <w:szCs w:val="20"/>
        </w:rPr>
        <w:t>To qualify for approval and reimbursement, the travel must be:</w:t>
      </w:r>
    </w:p>
    <w:p w14:paraId="7D2384A1" w14:textId="77777777" w:rsidR="00912A4F" w:rsidRPr="003065EB" w:rsidRDefault="00912A4F" w:rsidP="00FF3366">
      <w:pPr>
        <w:pStyle w:val="ListBullet"/>
        <w:numPr>
          <w:ilvl w:val="0"/>
          <w:numId w:val="27"/>
        </w:numPr>
        <w:spacing w:before="0"/>
        <w:rPr>
          <w:rFonts w:ascii="Tahoma" w:hAnsi="Tahoma" w:cs="Tahoma"/>
          <w:sz w:val="20"/>
          <w:szCs w:val="20"/>
        </w:rPr>
      </w:pPr>
      <w:r>
        <w:rPr>
          <w:rFonts w:ascii="Tahoma" w:hAnsi="Tahoma" w:cs="Tahoma"/>
          <w:b/>
          <w:bCs/>
          <w:sz w:val="20"/>
          <w:szCs w:val="20"/>
        </w:rPr>
        <w:t>Necessary</w:t>
      </w:r>
      <w:r w:rsidRPr="003065EB">
        <w:rPr>
          <w:rFonts w:ascii="Tahoma" w:hAnsi="Tahoma" w:cs="Tahoma"/>
          <w:sz w:val="20"/>
          <w:szCs w:val="20"/>
        </w:rPr>
        <w:t xml:space="preserve"> to assist in the completion of project and program goals and objectives</w:t>
      </w:r>
    </w:p>
    <w:p w14:paraId="56A40C5F" w14:textId="77777777" w:rsidR="00912A4F" w:rsidRPr="003065EB" w:rsidRDefault="00912A4F" w:rsidP="00FF3366">
      <w:pPr>
        <w:pStyle w:val="ListBullet"/>
        <w:numPr>
          <w:ilvl w:val="0"/>
          <w:numId w:val="27"/>
        </w:numPr>
        <w:spacing w:before="0"/>
        <w:rPr>
          <w:rFonts w:ascii="Tahoma" w:hAnsi="Tahoma" w:cs="Tahoma"/>
          <w:sz w:val="20"/>
          <w:szCs w:val="20"/>
        </w:rPr>
      </w:pPr>
      <w:r>
        <w:rPr>
          <w:rFonts w:ascii="Tahoma" w:hAnsi="Tahoma" w:cs="Tahoma"/>
          <w:b/>
          <w:bCs/>
          <w:sz w:val="20"/>
          <w:szCs w:val="20"/>
        </w:rPr>
        <w:t xml:space="preserve">Specific </w:t>
      </w:r>
      <w:r w:rsidRPr="003065EB">
        <w:rPr>
          <w:rFonts w:ascii="Tahoma" w:hAnsi="Tahoma" w:cs="Tahoma"/>
          <w:sz w:val="20"/>
          <w:szCs w:val="20"/>
        </w:rPr>
        <w:t xml:space="preserve">to the purpose of the </w:t>
      </w:r>
      <w:r>
        <w:rPr>
          <w:rFonts w:ascii="Tahoma" w:hAnsi="Tahoma" w:cs="Tahoma"/>
          <w:sz w:val="20"/>
          <w:szCs w:val="20"/>
        </w:rPr>
        <w:t>grant</w:t>
      </w:r>
      <w:r w:rsidRPr="003065EB">
        <w:rPr>
          <w:rFonts w:ascii="Tahoma" w:hAnsi="Tahoma" w:cs="Tahoma"/>
          <w:sz w:val="20"/>
          <w:szCs w:val="20"/>
        </w:rPr>
        <w:t xml:space="preserve"> (for example, an anti-</w:t>
      </w:r>
      <w:r>
        <w:rPr>
          <w:rFonts w:ascii="Tahoma" w:hAnsi="Tahoma" w:cs="Tahoma"/>
          <w:sz w:val="20"/>
          <w:szCs w:val="20"/>
        </w:rPr>
        <w:t>impaired driving</w:t>
      </w:r>
      <w:r w:rsidRPr="003065EB">
        <w:rPr>
          <w:rFonts w:ascii="Tahoma" w:hAnsi="Tahoma" w:cs="Tahoma"/>
          <w:sz w:val="20"/>
          <w:szCs w:val="20"/>
        </w:rPr>
        <w:t xml:space="preserve"> conference for a community alcohol project)</w:t>
      </w:r>
    </w:p>
    <w:p w14:paraId="6E7B8A53" w14:textId="77777777" w:rsidR="00912A4F" w:rsidRPr="003065EB" w:rsidRDefault="00912A4F" w:rsidP="00FF3366">
      <w:pPr>
        <w:pStyle w:val="ListBullet"/>
        <w:numPr>
          <w:ilvl w:val="0"/>
          <w:numId w:val="27"/>
        </w:numPr>
        <w:spacing w:before="0"/>
        <w:rPr>
          <w:rFonts w:ascii="Tahoma" w:hAnsi="Tahoma" w:cs="Tahoma"/>
          <w:sz w:val="20"/>
          <w:szCs w:val="20"/>
        </w:rPr>
      </w:pPr>
      <w:r>
        <w:rPr>
          <w:rFonts w:ascii="Tahoma" w:hAnsi="Tahoma" w:cs="Tahoma"/>
          <w:b/>
          <w:bCs/>
          <w:sz w:val="20"/>
          <w:szCs w:val="20"/>
        </w:rPr>
        <w:t xml:space="preserve">Appropriate </w:t>
      </w:r>
      <w:r w:rsidRPr="003065EB">
        <w:rPr>
          <w:rFonts w:ascii="Tahoma" w:hAnsi="Tahoma" w:cs="Tahoma"/>
          <w:sz w:val="20"/>
          <w:szCs w:val="20"/>
        </w:rPr>
        <w:t xml:space="preserve">to the position and responsibility of the individual or individuals traveling (for example, project director to </w:t>
      </w:r>
      <w:r>
        <w:rPr>
          <w:rFonts w:ascii="Tahoma" w:hAnsi="Tahoma" w:cs="Tahoma"/>
          <w:sz w:val="20"/>
          <w:szCs w:val="20"/>
        </w:rPr>
        <w:t xml:space="preserve">attend a </w:t>
      </w:r>
      <w:r w:rsidRPr="003065EB">
        <w:rPr>
          <w:rFonts w:ascii="Tahoma" w:hAnsi="Tahoma" w:cs="Tahoma"/>
          <w:sz w:val="20"/>
          <w:szCs w:val="20"/>
        </w:rPr>
        <w:t>community project seminar)</w:t>
      </w:r>
    </w:p>
    <w:p w14:paraId="14768EFC" w14:textId="77777777" w:rsidR="00912A4F" w:rsidRPr="003065EB" w:rsidRDefault="00912A4F" w:rsidP="00FF3366">
      <w:pPr>
        <w:pStyle w:val="ListBullet"/>
        <w:numPr>
          <w:ilvl w:val="0"/>
          <w:numId w:val="27"/>
        </w:numPr>
        <w:spacing w:before="0" w:after="240"/>
        <w:rPr>
          <w:rFonts w:ascii="Tahoma" w:hAnsi="Tahoma" w:cs="Tahoma"/>
          <w:sz w:val="20"/>
          <w:szCs w:val="20"/>
        </w:rPr>
      </w:pPr>
      <w:r>
        <w:rPr>
          <w:rFonts w:ascii="Tahoma" w:hAnsi="Tahoma" w:cs="Tahoma"/>
          <w:b/>
          <w:bCs/>
          <w:sz w:val="20"/>
          <w:szCs w:val="20"/>
        </w:rPr>
        <w:t>Of direct benefit</w:t>
      </w:r>
      <w:r w:rsidRPr="003065EB">
        <w:rPr>
          <w:rFonts w:ascii="Tahoma" w:hAnsi="Tahoma" w:cs="Tahoma"/>
          <w:sz w:val="20"/>
          <w:szCs w:val="20"/>
        </w:rPr>
        <w:t xml:space="preserve"> to the State, with such benefit unavailable through other means (for example, travel for a national, one-of-a-kind event).</w:t>
      </w:r>
    </w:p>
    <w:p w14:paraId="235824B4" w14:textId="77777777" w:rsidR="00912A4F" w:rsidRDefault="00912A4F" w:rsidP="00331B15">
      <w:pPr>
        <w:pStyle w:val="StyleBodyTextTahoma10ptLeft0"/>
      </w:pPr>
      <w:r>
        <w:t>For travel to be considered for approval, the grant must include the following:</w:t>
      </w:r>
    </w:p>
    <w:tbl>
      <w:tblPr>
        <w:tblW w:w="0" w:type="auto"/>
        <w:tblInd w:w="504" w:type="dxa"/>
        <w:tblLayout w:type="fixed"/>
        <w:tblCellMar>
          <w:left w:w="72" w:type="dxa"/>
          <w:right w:w="72" w:type="dxa"/>
        </w:tblCellMar>
        <w:tblLook w:val="0000" w:firstRow="0" w:lastRow="0" w:firstColumn="0" w:lastColumn="0" w:noHBand="0" w:noVBand="0"/>
      </w:tblPr>
      <w:tblGrid>
        <w:gridCol w:w="3019"/>
        <w:gridCol w:w="5904"/>
      </w:tblGrid>
      <w:tr w:rsidR="00912A4F" w:rsidRPr="003065EB" w14:paraId="0BF8EA0A" w14:textId="77777777">
        <w:trPr>
          <w:cantSplit/>
        </w:trPr>
        <w:tc>
          <w:tcPr>
            <w:tcW w:w="8923" w:type="dxa"/>
            <w:gridSpan w:val="2"/>
            <w:tcBorders>
              <w:bottom w:val="single" w:sz="2" w:space="0" w:color="000000"/>
            </w:tcBorders>
          </w:tcPr>
          <w:p w14:paraId="0784C7FD" w14:textId="77777777" w:rsidR="00912A4F" w:rsidRPr="003065EB" w:rsidRDefault="00912A4F">
            <w:pPr>
              <w:rPr>
                <w:rFonts w:ascii="Tahoma" w:hAnsi="Tahoma" w:cs="Tahoma"/>
                <w:b/>
                <w:bCs/>
                <w:sz w:val="20"/>
                <w:szCs w:val="20"/>
              </w:rPr>
            </w:pPr>
            <w:r>
              <w:rPr>
                <w:rFonts w:ascii="Tahoma" w:hAnsi="Tahoma" w:cs="Tahoma"/>
                <w:b/>
                <w:bCs/>
                <w:sz w:val="20"/>
                <w:szCs w:val="20"/>
              </w:rPr>
              <w:t xml:space="preserve">Table 9. </w:t>
            </w:r>
            <w:r w:rsidRPr="003065EB">
              <w:rPr>
                <w:rFonts w:ascii="Tahoma" w:hAnsi="Tahoma" w:cs="Tahoma"/>
                <w:b/>
                <w:bCs/>
                <w:sz w:val="20"/>
                <w:szCs w:val="20"/>
              </w:rPr>
              <w:t>Requirements</w:t>
            </w:r>
            <w:bookmarkStart w:id="3" w:name="t050005"/>
            <w:bookmarkEnd w:id="3"/>
            <w:r>
              <w:rPr>
                <w:rFonts w:ascii="Tahoma" w:hAnsi="Tahoma" w:cs="Tahoma"/>
                <w:b/>
                <w:bCs/>
                <w:sz w:val="20"/>
                <w:szCs w:val="20"/>
              </w:rPr>
              <w:t xml:space="preserve"> for Approval of Travel U</w:t>
            </w:r>
            <w:r w:rsidRPr="003065EB">
              <w:rPr>
                <w:rFonts w:ascii="Tahoma" w:hAnsi="Tahoma" w:cs="Tahoma"/>
                <w:b/>
                <w:bCs/>
                <w:sz w:val="20"/>
                <w:szCs w:val="20"/>
              </w:rPr>
              <w:t>nder a Grant</w:t>
            </w:r>
          </w:p>
        </w:tc>
      </w:tr>
      <w:tr w:rsidR="00912A4F" w:rsidRPr="003065EB" w14:paraId="7DBF01FE" w14:textId="77777777">
        <w:trPr>
          <w:cantSplit/>
        </w:trPr>
        <w:tc>
          <w:tcPr>
            <w:tcW w:w="3019" w:type="dxa"/>
            <w:tcBorders>
              <w:top w:val="single" w:sz="2" w:space="0" w:color="000000"/>
              <w:left w:val="single" w:sz="2" w:space="0" w:color="000000"/>
              <w:bottom w:val="single" w:sz="2" w:space="0" w:color="000000"/>
              <w:right w:val="single" w:sz="2" w:space="0" w:color="000000"/>
            </w:tcBorders>
          </w:tcPr>
          <w:p w14:paraId="67372CCA" w14:textId="77777777" w:rsidR="00912A4F" w:rsidRPr="003065EB" w:rsidRDefault="00912A4F">
            <w:pPr>
              <w:rPr>
                <w:rFonts w:ascii="Tahoma" w:hAnsi="Tahoma" w:cs="Tahoma"/>
                <w:b/>
                <w:bCs/>
                <w:sz w:val="20"/>
                <w:szCs w:val="20"/>
              </w:rPr>
            </w:pPr>
            <w:r w:rsidRPr="003065EB">
              <w:rPr>
                <w:rFonts w:ascii="Tahoma" w:hAnsi="Tahoma" w:cs="Tahoma"/>
                <w:b/>
                <w:bCs/>
                <w:sz w:val="20"/>
                <w:szCs w:val="20"/>
              </w:rPr>
              <w:t>Requirement</w:t>
            </w:r>
          </w:p>
        </w:tc>
        <w:tc>
          <w:tcPr>
            <w:tcW w:w="5904" w:type="dxa"/>
            <w:tcBorders>
              <w:top w:val="single" w:sz="2" w:space="0" w:color="000000"/>
              <w:left w:val="single" w:sz="2" w:space="0" w:color="000000"/>
              <w:bottom w:val="single" w:sz="2" w:space="0" w:color="000000"/>
              <w:right w:val="single" w:sz="2" w:space="0" w:color="000000"/>
            </w:tcBorders>
          </w:tcPr>
          <w:p w14:paraId="4ABE3333" w14:textId="77777777" w:rsidR="00912A4F" w:rsidRPr="003065EB" w:rsidRDefault="00912A4F">
            <w:pPr>
              <w:rPr>
                <w:rFonts w:ascii="Tahoma" w:hAnsi="Tahoma" w:cs="Tahoma"/>
                <w:b/>
                <w:bCs/>
                <w:sz w:val="20"/>
                <w:szCs w:val="20"/>
              </w:rPr>
            </w:pPr>
            <w:r w:rsidRPr="003065EB">
              <w:rPr>
                <w:rFonts w:ascii="Tahoma" w:hAnsi="Tahoma" w:cs="Tahoma"/>
                <w:b/>
                <w:bCs/>
                <w:sz w:val="20"/>
                <w:szCs w:val="20"/>
              </w:rPr>
              <w:t>Explanation</w:t>
            </w:r>
          </w:p>
        </w:tc>
      </w:tr>
      <w:tr w:rsidR="00912A4F" w:rsidRPr="003065EB" w14:paraId="472C8D2F" w14:textId="77777777">
        <w:trPr>
          <w:cantSplit/>
        </w:trPr>
        <w:tc>
          <w:tcPr>
            <w:tcW w:w="3019" w:type="dxa"/>
            <w:tcBorders>
              <w:top w:val="single" w:sz="2" w:space="0" w:color="000000"/>
              <w:left w:val="single" w:sz="2" w:space="0" w:color="000000"/>
              <w:bottom w:val="single" w:sz="2" w:space="0" w:color="000000"/>
              <w:right w:val="single" w:sz="2" w:space="0" w:color="000000"/>
            </w:tcBorders>
          </w:tcPr>
          <w:p w14:paraId="23BC5EA4" w14:textId="77777777" w:rsidR="00912A4F" w:rsidRPr="003065EB" w:rsidRDefault="00912A4F" w:rsidP="00D84B1A">
            <w:pPr>
              <w:rPr>
                <w:rFonts w:ascii="Tahoma" w:hAnsi="Tahoma" w:cs="Tahoma"/>
                <w:sz w:val="20"/>
                <w:szCs w:val="20"/>
              </w:rPr>
            </w:pPr>
            <w:r w:rsidRPr="003065EB">
              <w:rPr>
                <w:rFonts w:ascii="Tahoma" w:hAnsi="Tahoma" w:cs="Tahoma"/>
                <w:sz w:val="20"/>
                <w:szCs w:val="20"/>
              </w:rPr>
              <w:t>Sufficient</w:t>
            </w:r>
            <w:r>
              <w:rPr>
                <w:rFonts w:ascii="Tahoma" w:hAnsi="Tahoma" w:cs="Tahoma"/>
                <w:sz w:val="20"/>
                <w:szCs w:val="20"/>
              </w:rPr>
              <w:t xml:space="preserve"> t</w:t>
            </w:r>
            <w:r w:rsidRPr="003065EB">
              <w:rPr>
                <w:rFonts w:ascii="Tahoma" w:hAnsi="Tahoma" w:cs="Tahoma"/>
                <w:sz w:val="20"/>
                <w:szCs w:val="20"/>
              </w:rPr>
              <w:t xml:space="preserve">ravel </w:t>
            </w:r>
            <w:r>
              <w:rPr>
                <w:rFonts w:ascii="Tahoma" w:hAnsi="Tahoma" w:cs="Tahoma"/>
                <w:sz w:val="20"/>
                <w:szCs w:val="20"/>
              </w:rPr>
              <w:t>f</w:t>
            </w:r>
            <w:r w:rsidRPr="003065EB">
              <w:rPr>
                <w:rFonts w:ascii="Tahoma" w:hAnsi="Tahoma" w:cs="Tahoma"/>
                <w:sz w:val="20"/>
                <w:szCs w:val="20"/>
              </w:rPr>
              <w:t>unds</w:t>
            </w:r>
          </w:p>
        </w:tc>
        <w:tc>
          <w:tcPr>
            <w:tcW w:w="5904" w:type="dxa"/>
            <w:tcBorders>
              <w:top w:val="single" w:sz="2" w:space="0" w:color="000000"/>
              <w:left w:val="single" w:sz="2" w:space="0" w:color="000000"/>
              <w:bottom w:val="single" w:sz="2" w:space="0" w:color="000000"/>
              <w:right w:val="single" w:sz="2" w:space="0" w:color="000000"/>
            </w:tcBorders>
          </w:tcPr>
          <w:p w14:paraId="0C878CAD" w14:textId="77777777" w:rsidR="00912A4F" w:rsidRPr="003065EB" w:rsidRDefault="00912A4F">
            <w:pPr>
              <w:rPr>
                <w:rFonts w:ascii="Tahoma" w:hAnsi="Tahoma" w:cs="Tahoma"/>
                <w:sz w:val="20"/>
                <w:szCs w:val="20"/>
              </w:rPr>
            </w:pPr>
            <w:r w:rsidRPr="003065EB">
              <w:rPr>
                <w:rFonts w:ascii="Tahoma" w:hAnsi="Tahoma" w:cs="Tahoma"/>
                <w:sz w:val="20"/>
                <w:szCs w:val="20"/>
              </w:rPr>
              <w:t>The grant budget sh</w:t>
            </w:r>
            <w:r>
              <w:rPr>
                <w:rFonts w:ascii="Tahoma" w:hAnsi="Tahoma" w:cs="Tahoma"/>
                <w:sz w:val="20"/>
                <w:szCs w:val="20"/>
              </w:rPr>
              <w:t xml:space="preserve">ould contain funds for travel. </w:t>
            </w:r>
            <w:r w:rsidRPr="003065EB">
              <w:rPr>
                <w:rFonts w:ascii="Tahoma" w:hAnsi="Tahoma" w:cs="Tahoma"/>
                <w:sz w:val="20"/>
                <w:szCs w:val="20"/>
              </w:rPr>
              <w:t>A line item for out-of-state travel or specific trips is not required. However, an indication of specific trips is recommended when known at the time of grant negotiation and approval.</w:t>
            </w:r>
          </w:p>
        </w:tc>
      </w:tr>
      <w:tr w:rsidR="00912A4F" w:rsidRPr="003065EB" w14:paraId="3DA7FED8" w14:textId="77777777">
        <w:trPr>
          <w:cantSplit/>
        </w:trPr>
        <w:tc>
          <w:tcPr>
            <w:tcW w:w="3019" w:type="dxa"/>
            <w:tcBorders>
              <w:top w:val="single" w:sz="2" w:space="0" w:color="000000"/>
              <w:left w:val="single" w:sz="2" w:space="0" w:color="000000"/>
              <w:bottom w:val="single" w:sz="2" w:space="0" w:color="000000"/>
              <w:right w:val="single" w:sz="2" w:space="0" w:color="000000"/>
            </w:tcBorders>
          </w:tcPr>
          <w:p w14:paraId="133110BB" w14:textId="77777777" w:rsidR="00912A4F" w:rsidRPr="003065EB" w:rsidRDefault="00912A4F">
            <w:pPr>
              <w:rPr>
                <w:rFonts w:ascii="Tahoma" w:hAnsi="Tahoma" w:cs="Tahoma"/>
                <w:sz w:val="20"/>
                <w:szCs w:val="20"/>
              </w:rPr>
            </w:pPr>
            <w:r w:rsidRPr="003065EB">
              <w:rPr>
                <w:rFonts w:ascii="Tahoma" w:hAnsi="Tahoma" w:cs="Tahoma"/>
                <w:sz w:val="20"/>
                <w:szCs w:val="20"/>
              </w:rPr>
              <w:t>Sufficient funds in “other direct cost” category of budget to cover registration fee, if required</w:t>
            </w:r>
          </w:p>
        </w:tc>
        <w:tc>
          <w:tcPr>
            <w:tcW w:w="5904" w:type="dxa"/>
            <w:tcBorders>
              <w:top w:val="single" w:sz="2" w:space="0" w:color="000000"/>
              <w:left w:val="single" w:sz="2" w:space="0" w:color="000000"/>
              <w:bottom w:val="single" w:sz="2" w:space="0" w:color="000000"/>
              <w:right w:val="single" w:sz="2" w:space="0" w:color="000000"/>
            </w:tcBorders>
          </w:tcPr>
          <w:p w14:paraId="5C5B8271" w14:textId="77777777" w:rsidR="00912A4F" w:rsidRPr="003065EB" w:rsidRDefault="00912A4F">
            <w:pPr>
              <w:rPr>
                <w:rFonts w:ascii="Tahoma" w:hAnsi="Tahoma" w:cs="Tahoma"/>
                <w:sz w:val="20"/>
                <w:szCs w:val="20"/>
              </w:rPr>
            </w:pPr>
            <w:r w:rsidRPr="003065EB">
              <w:rPr>
                <w:rFonts w:ascii="Tahoma" w:hAnsi="Tahoma" w:cs="Tahoma"/>
                <w:sz w:val="20"/>
                <w:szCs w:val="20"/>
              </w:rPr>
              <w:t>If the conference or out-of-state event requires a registration fee, sufficient funds will need to be budgeted and included in the “other direct cost” category in the approved budget.</w:t>
            </w:r>
          </w:p>
        </w:tc>
      </w:tr>
      <w:tr w:rsidR="00912A4F" w:rsidRPr="00626A12" w14:paraId="2C8A7F2E" w14:textId="77777777">
        <w:trPr>
          <w:cantSplit/>
        </w:trPr>
        <w:tc>
          <w:tcPr>
            <w:tcW w:w="3019" w:type="dxa"/>
            <w:tcBorders>
              <w:top w:val="single" w:sz="2" w:space="0" w:color="000000"/>
              <w:left w:val="single" w:sz="2" w:space="0" w:color="000000"/>
              <w:bottom w:val="single" w:sz="2" w:space="0" w:color="000000"/>
              <w:right w:val="single" w:sz="2" w:space="0" w:color="000000"/>
            </w:tcBorders>
          </w:tcPr>
          <w:p w14:paraId="70E87D7B" w14:textId="77777777" w:rsidR="00912A4F" w:rsidRPr="00626A12" w:rsidRDefault="00912A4F">
            <w:pPr>
              <w:rPr>
                <w:rFonts w:ascii="Tahoma" w:hAnsi="Tahoma" w:cs="Tahoma"/>
                <w:sz w:val="20"/>
                <w:szCs w:val="20"/>
                <w:u w:val="single"/>
              </w:rPr>
            </w:pPr>
            <w:r w:rsidRPr="00626A12">
              <w:rPr>
                <w:rFonts w:ascii="Tahoma" w:hAnsi="Tahoma" w:cs="Tahoma"/>
                <w:sz w:val="20"/>
                <w:szCs w:val="20"/>
                <w:u w:val="single"/>
              </w:rPr>
              <w:t>Provisions for out-of-state travel</w:t>
            </w:r>
          </w:p>
        </w:tc>
        <w:tc>
          <w:tcPr>
            <w:tcW w:w="5904" w:type="dxa"/>
            <w:tcBorders>
              <w:top w:val="single" w:sz="2" w:space="0" w:color="000000"/>
              <w:left w:val="single" w:sz="2" w:space="0" w:color="000000"/>
              <w:bottom w:val="single" w:sz="2" w:space="0" w:color="000000"/>
              <w:right w:val="single" w:sz="2" w:space="0" w:color="000000"/>
            </w:tcBorders>
          </w:tcPr>
          <w:p w14:paraId="2222CFCC" w14:textId="48141EFA" w:rsidR="00912A4F" w:rsidRPr="00626A12" w:rsidRDefault="00912A4F">
            <w:pPr>
              <w:rPr>
                <w:rFonts w:ascii="Tahoma" w:hAnsi="Tahoma" w:cs="Tahoma"/>
                <w:sz w:val="20"/>
                <w:szCs w:val="20"/>
                <w:u w:val="single"/>
              </w:rPr>
            </w:pPr>
            <w:r w:rsidRPr="00626A12">
              <w:rPr>
                <w:rFonts w:ascii="Tahoma" w:hAnsi="Tahoma" w:cs="Tahoma"/>
                <w:sz w:val="20"/>
                <w:szCs w:val="20"/>
                <w:u w:val="single"/>
              </w:rPr>
              <w:t xml:space="preserve">The grant must contain a provision that allows for out-of-state travel upon HSO approval and requires this approval prior to travel and reimbursement. </w:t>
            </w:r>
          </w:p>
        </w:tc>
      </w:tr>
    </w:tbl>
    <w:p w14:paraId="583DD8C8" w14:textId="77777777" w:rsidR="00912A4F" w:rsidRPr="00626A12" w:rsidRDefault="00912A4F" w:rsidP="00331B15">
      <w:pPr>
        <w:pStyle w:val="StyleBodyTextTahoma10ptLeft0"/>
        <w:rPr>
          <w:u w:val="none"/>
        </w:rPr>
      </w:pPr>
      <w:r w:rsidRPr="00626A12">
        <w:rPr>
          <w:u w:val="none"/>
        </w:rPr>
        <w:lastRenderedPageBreak/>
        <w:t xml:space="preserve">Travel to attend in-state meetings or training not included in the approved grant agreement requires the </w:t>
      </w:r>
      <w:r w:rsidR="00504479" w:rsidRPr="00626A12">
        <w:rPr>
          <w:u w:val="none"/>
        </w:rPr>
        <w:t>subrecipient</w:t>
      </w:r>
      <w:r w:rsidRPr="00626A12">
        <w:rPr>
          <w:u w:val="none"/>
        </w:rPr>
        <w:t xml:space="preserve"> to submit a request for prior written authorization for attendance from the HSO.</w:t>
      </w:r>
      <w:r w:rsidR="004F233A" w:rsidRPr="00626A12">
        <w:rPr>
          <w:u w:val="none"/>
        </w:rPr>
        <w:t xml:space="preserve"> </w:t>
      </w:r>
      <w:r w:rsidR="00504479" w:rsidRPr="00626A12">
        <w:rPr>
          <w:u w:val="none"/>
        </w:rPr>
        <w:t>Subrecipient</w:t>
      </w:r>
      <w:r w:rsidRPr="00626A12">
        <w:rPr>
          <w:u w:val="none"/>
        </w:rPr>
        <w:t xml:space="preserve">s are eligible for per diem reimbursement of in-state travel costs at the rate of </w:t>
      </w:r>
      <w:r w:rsidRPr="00626A12">
        <w:rPr>
          <w:i/>
          <w:iCs/>
          <w:u w:val="none"/>
        </w:rPr>
        <w:t xml:space="preserve">[provide link to a frequently updated source of this information] </w:t>
      </w:r>
      <w:r w:rsidRPr="00626A12">
        <w:rPr>
          <w:u w:val="none"/>
        </w:rPr>
        <w:t xml:space="preserve">per day. </w:t>
      </w:r>
    </w:p>
    <w:p w14:paraId="57B25F06" w14:textId="77777777" w:rsidR="00912A4F" w:rsidRPr="00626A12" w:rsidRDefault="00912A4F" w:rsidP="00331B15">
      <w:pPr>
        <w:pStyle w:val="StyleBodyTextTahoma10ptLeft0"/>
        <w:rPr>
          <w:u w:val="none"/>
        </w:rPr>
      </w:pPr>
      <w:r w:rsidRPr="00626A12">
        <w:rPr>
          <w:u w:val="none"/>
        </w:rPr>
        <w:t xml:space="preserve">Out of state per diem rates shall be reimbursed either in accordance with the </w:t>
      </w:r>
      <w:r w:rsidR="00504479" w:rsidRPr="00626A12">
        <w:rPr>
          <w:u w:val="none"/>
        </w:rPr>
        <w:t>subrecipient</w:t>
      </w:r>
      <w:r w:rsidRPr="00626A12">
        <w:rPr>
          <w:u w:val="none"/>
        </w:rPr>
        <w:t>’s published out of state travel rates, or, the U.S. G</w:t>
      </w:r>
      <w:r w:rsidR="004F233A" w:rsidRPr="00626A12">
        <w:rPr>
          <w:u w:val="none"/>
        </w:rPr>
        <w:t>SA</w:t>
      </w:r>
      <w:r w:rsidRPr="00626A12">
        <w:rPr>
          <w:u w:val="none"/>
        </w:rPr>
        <w:t xml:space="preserve"> schedule available online at </w:t>
      </w:r>
      <w:hyperlink r:id="rId53" w:history="1">
        <w:r w:rsidRPr="00626A12">
          <w:rPr>
            <w:rStyle w:val="Hyperlink"/>
            <w:u w:val="none"/>
          </w:rPr>
          <w:t>GSA Domestic Per Diem Rates</w:t>
        </w:r>
      </w:hyperlink>
      <w:r w:rsidRPr="00626A12">
        <w:rPr>
          <w:u w:val="none"/>
        </w:rPr>
        <w:t>, whichever is applicable.</w:t>
      </w:r>
      <w:r w:rsidR="004F233A" w:rsidRPr="00626A12">
        <w:rPr>
          <w:u w:val="none"/>
        </w:rPr>
        <w:t xml:space="preserve"> </w:t>
      </w:r>
      <w:r w:rsidRPr="00626A12">
        <w:rPr>
          <w:u w:val="none"/>
        </w:rPr>
        <w:t xml:space="preserve">Upon receiving a travel request in writing, the HSO will send a written response (e-mail or correspondence) approving or denying the trip, with an explanation, to the </w:t>
      </w:r>
      <w:r w:rsidR="00504479" w:rsidRPr="00626A12">
        <w:rPr>
          <w:u w:val="none"/>
        </w:rPr>
        <w:t>subrecipient</w:t>
      </w:r>
      <w:r w:rsidRPr="00626A12">
        <w:rPr>
          <w:u w:val="none"/>
        </w:rPr>
        <w:t>.</w:t>
      </w:r>
    </w:p>
    <w:p w14:paraId="70F4585F" w14:textId="77777777" w:rsidR="00912A4F" w:rsidRDefault="00912A4F" w:rsidP="00331B15">
      <w:pPr>
        <w:pStyle w:val="StyleBodyTextTahoma10ptLeft0"/>
      </w:pPr>
      <w:r w:rsidRPr="00626A12">
        <w:rPr>
          <w:u w:val="none"/>
        </w:rPr>
        <w:t xml:space="preserve">To request travel reimbursement, the </w:t>
      </w:r>
      <w:r w:rsidR="00504479" w:rsidRPr="00626A12">
        <w:rPr>
          <w:u w:val="none"/>
        </w:rPr>
        <w:t>subrecipient</w:t>
      </w:r>
      <w:r w:rsidRPr="00626A12">
        <w:rPr>
          <w:u w:val="none"/>
        </w:rPr>
        <w:t xml:space="preserve"> must include:</w:t>
      </w:r>
    </w:p>
    <w:p w14:paraId="68EF23A1" w14:textId="77777777" w:rsidR="00912A4F" w:rsidRPr="003065EB" w:rsidRDefault="00912A4F" w:rsidP="00FF3366">
      <w:pPr>
        <w:pStyle w:val="ListBullet"/>
        <w:numPr>
          <w:ilvl w:val="0"/>
          <w:numId w:val="28"/>
        </w:numPr>
        <w:spacing w:before="0"/>
        <w:rPr>
          <w:rFonts w:ascii="Tahoma" w:hAnsi="Tahoma" w:cs="Tahoma"/>
          <w:sz w:val="20"/>
          <w:szCs w:val="20"/>
        </w:rPr>
      </w:pPr>
      <w:r>
        <w:rPr>
          <w:rFonts w:ascii="Tahoma" w:hAnsi="Tahoma" w:cs="Tahoma"/>
          <w:sz w:val="20"/>
          <w:szCs w:val="20"/>
        </w:rPr>
        <w:t>T</w:t>
      </w:r>
      <w:r w:rsidRPr="003065EB">
        <w:rPr>
          <w:rFonts w:ascii="Tahoma" w:hAnsi="Tahoma" w:cs="Tahoma"/>
          <w:sz w:val="20"/>
          <w:szCs w:val="20"/>
        </w:rPr>
        <w:t xml:space="preserve">he cost of the trip in </w:t>
      </w:r>
      <w:r>
        <w:rPr>
          <w:rFonts w:ascii="Tahoma" w:hAnsi="Tahoma" w:cs="Tahoma"/>
          <w:sz w:val="20"/>
          <w:szCs w:val="20"/>
        </w:rPr>
        <w:t>the applicable claim</w:t>
      </w:r>
    </w:p>
    <w:p w14:paraId="3936BFB7" w14:textId="77777777" w:rsidR="00912A4F" w:rsidRDefault="00912A4F" w:rsidP="00FF3366">
      <w:pPr>
        <w:pStyle w:val="ListBullet"/>
        <w:numPr>
          <w:ilvl w:val="0"/>
          <w:numId w:val="28"/>
        </w:numPr>
        <w:spacing w:before="0"/>
        <w:rPr>
          <w:rFonts w:ascii="Tahoma" w:hAnsi="Tahoma" w:cs="Tahoma"/>
          <w:sz w:val="20"/>
          <w:szCs w:val="20"/>
        </w:rPr>
      </w:pPr>
      <w:r>
        <w:rPr>
          <w:rFonts w:ascii="Tahoma" w:hAnsi="Tahoma" w:cs="Tahoma"/>
          <w:sz w:val="20"/>
          <w:szCs w:val="20"/>
        </w:rPr>
        <w:t>A r</w:t>
      </w:r>
      <w:r w:rsidRPr="003065EB">
        <w:rPr>
          <w:rFonts w:ascii="Tahoma" w:hAnsi="Tahoma" w:cs="Tahoma"/>
          <w:sz w:val="20"/>
          <w:szCs w:val="20"/>
        </w:rPr>
        <w:t xml:space="preserve">eceipt for </w:t>
      </w:r>
      <w:r>
        <w:rPr>
          <w:rFonts w:ascii="Tahoma" w:hAnsi="Tahoma" w:cs="Tahoma"/>
          <w:sz w:val="20"/>
          <w:szCs w:val="20"/>
        </w:rPr>
        <w:t xml:space="preserve">any </w:t>
      </w:r>
      <w:r w:rsidRPr="003065EB">
        <w:rPr>
          <w:rFonts w:ascii="Tahoma" w:hAnsi="Tahoma" w:cs="Tahoma"/>
          <w:sz w:val="20"/>
          <w:szCs w:val="20"/>
        </w:rPr>
        <w:t xml:space="preserve">registration fee paid (if registration fee </w:t>
      </w:r>
      <w:r>
        <w:rPr>
          <w:rFonts w:ascii="Tahoma" w:hAnsi="Tahoma" w:cs="Tahoma"/>
          <w:sz w:val="20"/>
          <w:szCs w:val="20"/>
        </w:rPr>
        <w:t>includes certain meals, then tho</w:t>
      </w:r>
      <w:r w:rsidRPr="003065EB">
        <w:rPr>
          <w:rFonts w:ascii="Tahoma" w:hAnsi="Tahoma" w:cs="Tahoma"/>
          <w:sz w:val="20"/>
          <w:szCs w:val="20"/>
        </w:rPr>
        <w:t>se meals should not be claimed again for reimbursement)</w:t>
      </w:r>
      <w:r>
        <w:rPr>
          <w:rFonts w:ascii="Tahoma" w:hAnsi="Tahoma" w:cs="Tahoma"/>
          <w:sz w:val="20"/>
          <w:szCs w:val="20"/>
        </w:rPr>
        <w:t>, airfare, lodging, rental car or any other significant costs</w:t>
      </w:r>
    </w:p>
    <w:p w14:paraId="04659C5C" w14:textId="77777777" w:rsidR="00912A4F" w:rsidRPr="003065EB" w:rsidRDefault="00912A4F" w:rsidP="00FF3366">
      <w:pPr>
        <w:pStyle w:val="ListBullet"/>
        <w:numPr>
          <w:ilvl w:val="0"/>
          <w:numId w:val="28"/>
        </w:numPr>
        <w:spacing w:before="0"/>
        <w:rPr>
          <w:rFonts w:ascii="Tahoma" w:hAnsi="Tahoma" w:cs="Tahoma"/>
          <w:sz w:val="20"/>
          <w:szCs w:val="20"/>
        </w:rPr>
      </w:pPr>
      <w:r>
        <w:rPr>
          <w:rFonts w:ascii="Tahoma" w:hAnsi="Tahoma" w:cs="Tahoma"/>
          <w:sz w:val="20"/>
          <w:szCs w:val="20"/>
        </w:rPr>
        <w:t>A justification of any unusual costs</w:t>
      </w:r>
    </w:p>
    <w:p w14:paraId="492C36D6" w14:textId="77777777" w:rsidR="00912A4F" w:rsidRPr="003065EB" w:rsidRDefault="00912A4F" w:rsidP="00FF3366">
      <w:pPr>
        <w:pStyle w:val="ListBullet"/>
        <w:numPr>
          <w:ilvl w:val="0"/>
          <w:numId w:val="28"/>
        </w:numPr>
        <w:spacing w:before="0"/>
        <w:rPr>
          <w:rFonts w:ascii="Tahoma" w:hAnsi="Tahoma" w:cs="Tahoma"/>
          <w:sz w:val="20"/>
          <w:szCs w:val="20"/>
        </w:rPr>
      </w:pPr>
      <w:r>
        <w:rPr>
          <w:rFonts w:ascii="Tahoma" w:hAnsi="Tahoma" w:cs="Tahoma"/>
          <w:sz w:val="20"/>
          <w:szCs w:val="20"/>
        </w:rPr>
        <w:t>If the activity was an exceptional or unique meeting, conference, etc., a</w:t>
      </w:r>
      <w:r w:rsidRPr="003065EB">
        <w:rPr>
          <w:rFonts w:ascii="Tahoma" w:hAnsi="Tahoma" w:cs="Tahoma"/>
          <w:sz w:val="20"/>
          <w:szCs w:val="20"/>
        </w:rPr>
        <w:t xml:space="preserve"> brief trip report (the length and content will be determined by the type of trip involved)</w:t>
      </w:r>
      <w:r>
        <w:rPr>
          <w:rFonts w:ascii="Tahoma" w:hAnsi="Tahoma" w:cs="Tahoma"/>
          <w:sz w:val="20"/>
          <w:szCs w:val="20"/>
        </w:rPr>
        <w:t xml:space="preserve"> </w:t>
      </w:r>
    </w:p>
    <w:p w14:paraId="4040792C" w14:textId="77777777" w:rsidR="00932D32" w:rsidRDefault="00932D32" w:rsidP="00932D32">
      <w:pPr>
        <w:pStyle w:val="Default"/>
        <w:rPr>
          <w:rFonts w:ascii="Tahoma" w:hAnsi="Tahoma" w:cs="Tahoma"/>
          <w:b/>
          <w:sz w:val="20"/>
          <w:szCs w:val="20"/>
          <w:u w:val="single"/>
        </w:rPr>
      </w:pPr>
    </w:p>
    <w:p w14:paraId="04756721" w14:textId="77777777" w:rsidR="0091042F" w:rsidRPr="009C257C" w:rsidRDefault="0091042F" w:rsidP="00932D32">
      <w:pPr>
        <w:pStyle w:val="Default"/>
        <w:rPr>
          <w:rFonts w:ascii="Tahoma" w:hAnsi="Tahoma" w:cs="Tahoma"/>
          <w:b/>
          <w:sz w:val="20"/>
          <w:szCs w:val="20"/>
        </w:rPr>
      </w:pPr>
      <w:r w:rsidRPr="009C257C">
        <w:rPr>
          <w:rFonts w:ascii="Tahoma" w:hAnsi="Tahoma" w:cs="Tahoma"/>
          <w:b/>
          <w:sz w:val="20"/>
          <w:szCs w:val="20"/>
        </w:rPr>
        <w:t>ii. Costs of Advisory Councils</w:t>
      </w:r>
    </w:p>
    <w:p w14:paraId="2701FDCF" w14:textId="77777777" w:rsidR="0091042F" w:rsidRPr="009C257C" w:rsidRDefault="0091042F" w:rsidP="00932D32">
      <w:pPr>
        <w:pStyle w:val="Default"/>
        <w:rPr>
          <w:rFonts w:ascii="Tahoma" w:hAnsi="Tahoma" w:cs="Tahoma"/>
          <w:b/>
          <w:sz w:val="20"/>
          <w:szCs w:val="20"/>
        </w:rPr>
      </w:pPr>
    </w:p>
    <w:p w14:paraId="1272B71C" w14:textId="03EDC609" w:rsidR="009E086B" w:rsidRPr="009C257C" w:rsidRDefault="00000000" w:rsidP="00932D32">
      <w:pPr>
        <w:pStyle w:val="Default"/>
        <w:rPr>
          <w:rFonts w:ascii="Tahoma" w:hAnsi="Tahoma" w:cs="Tahoma"/>
          <w:sz w:val="20"/>
          <w:szCs w:val="20"/>
        </w:rPr>
      </w:pPr>
      <w:hyperlink r:id="rId54" w:anchor="se2.1.200_1422" w:history="1">
        <w:r w:rsidR="0091042F" w:rsidRPr="009C257C">
          <w:rPr>
            <w:rStyle w:val="Hyperlink"/>
            <w:rFonts w:ascii="Tahoma" w:hAnsi="Tahoma" w:cs="Tahoma"/>
            <w:sz w:val="20"/>
            <w:szCs w:val="20"/>
            <w:u w:val="none"/>
          </w:rPr>
          <w:t>2 CFR Part 200.422</w:t>
        </w:r>
      </w:hyperlink>
      <w:r w:rsidR="00932D32" w:rsidRPr="009C257C">
        <w:rPr>
          <w:rFonts w:ascii="Tahoma" w:hAnsi="Tahoma" w:cs="Tahoma"/>
          <w:sz w:val="20"/>
          <w:szCs w:val="20"/>
        </w:rPr>
        <w:t xml:space="preserve"> states that costs incurred by advisory councils or committees are </w:t>
      </w:r>
      <w:r w:rsidR="00932D32" w:rsidRPr="0020671B">
        <w:rPr>
          <w:rFonts w:ascii="Tahoma" w:hAnsi="Tahoma" w:cs="Tahoma"/>
          <w:i/>
          <w:iCs/>
          <w:sz w:val="20"/>
          <w:szCs w:val="20"/>
        </w:rPr>
        <w:t>unallowable</w:t>
      </w:r>
      <w:r w:rsidR="00932D32" w:rsidRPr="009C257C">
        <w:rPr>
          <w:rFonts w:ascii="Tahoma" w:hAnsi="Tahoma" w:cs="Tahoma"/>
          <w:sz w:val="20"/>
          <w:szCs w:val="20"/>
        </w:rPr>
        <w:t xml:space="preserve"> unless authorized by statute, the Federal awarding agency or as an indirect cost where allocable to Federal awards.</w:t>
      </w:r>
      <w:r w:rsidR="009E086B" w:rsidRPr="009C257C">
        <w:rPr>
          <w:rFonts w:ascii="Tahoma" w:hAnsi="Tahoma" w:cs="Tahoma"/>
          <w:sz w:val="20"/>
          <w:szCs w:val="20"/>
        </w:rPr>
        <w:t xml:space="preserve"> In a publication entitled, “State Questions from the April 2015 Webinar on the OMB Uniform Guidance” dated August 20, 2015, </w:t>
      </w:r>
      <w:r w:rsidR="00932D32" w:rsidRPr="009C257C">
        <w:rPr>
          <w:rFonts w:ascii="Tahoma" w:hAnsi="Tahoma" w:cs="Tahoma"/>
          <w:sz w:val="20"/>
          <w:szCs w:val="20"/>
        </w:rPr>
        <w:t xml:space="preserve">NHTSA </w:t>
      </w:r>
      <w:r w:rsidR="009E086B" w:rsidRPr="009C257C">
        <w:rPr>
          <w:rFonts w:ascii="Tahoma" w:hAnsi="Tahoma" w:cs="Tahoma"/>
          <w:sz w:val="20"/>
          <w:szCs w:val="20"/>
        </w:rPr>
        <w:t xml:space="preserve">stated it </w:t>
      </w:r>
      <w:r w:rsidR="00932D32" w:rsidRPr="009C257C">
        <w:rPr>
          <w:rFonts w:ascii="Tahoma" w:hAnsi="Tahoma" w:cs="Tahoma"/>
          <w:sz w:val="20"/>
          <w:szCs w:val="20"/>
        </w:rPr>
        <w:t xml:space="preserve">will use this authority to authorize use of an advisory council or committee (which includes task forces and advisory boards) subject to certain conditions and limitations. States </w:t>
      </w:r>
      <w:r w:rsidR="009E086B" w:rsidRPr="009C257C">
        <w:rPr>
          <w:rFonts w:ascii="Tahoma" w:hAnsi="Tahoma" w:cs="Tahoma"/>
          <w:sz w:val="20"/>
          <w:szCs w:val="20"/>
        </w:rPr>
        <w:t>shall</w:t>
      </w:r>
      <w:r w:rsidR="00932D32" w:rsidRPr="009C257C">
        <w:rPr>
          <w:rFonts w:ascii="Tahoma" w:hAnsi="Tahoma" w:cs="Tahoma"/>
          <w:sz w:val="20"/>
          <w:szCs w:val="20"/>
        </w:rPr>
        <w:t xml:space="preserve"> obtain authorization from the Regional Administrator before vouchering for costs of an </w:t>
      </w:r>
      <w:r w:rsidR="00246064" w:rsidRPr="009C257C">
        <w:rPr>
          <w:rFonts w:ascii="Tahoma" w:hAnsi="Tahoma" w:cs="Tahoma"/>
          <w:sz w:val="20"/>
          <w:szCs w:val="20"/>
        </w:rPr>
        <w:t>advisory c</w:t>
      </w:r>
      <w:r w:rsidR="00932D32" w:rsidRPr="009C257C">
        <w:rPr>
          <w:rFonts w:ascii="Tahoma" w:hAnsi="Tahoma" w:cs="Tahoma"/>
          <w:sz w:val="20"/>
          <w:szCs w:val="20"/>
        </w:rPr>
        <w:t xml:space="preserve">ouncil under an approved highway safety plan. </w:t>
      </w:r>
    </w:p>
    <w:p w14:paraId="55E75688" w14:textId="77777777" w:rsidR="009E086B" w:rsidRPr="009C257C" w:rsidRDefault="009E086B" w:rsidP="00932D32">
      <w:pPr>
        <w:pStyle w:val="Default"/>
        <w:rPr>
          <w:rFonts w:ascii="Tahoma" w:hAnsi="Tahoma" w:cs="Tahoma"/>
          <w:sz w:val="20"/>
          <w:szCs w:val="20"/>
        </w:rPr>
      </w:pPr>
    </w:p>
    <w:p w14:paraId="26EF8370" w14:textId="77777777" w:rsidR="00932D32" w:rsidRPr="009C257C" w:rsidRDefault="00932D32" w:rsidP="00932D32">
      <w:pPr>
        <w:pStyle w:val="Default"/>
        <w:rPr>
          <w:rFonts w:ascii="Tahoma" w:hAnsi="Tahoma" w:cs="Tahoma"/>
          <w:sz w:val="20"/>
          <w:szCs w:val="20"/>
        </w:rPr>
      </w:pPr>
      <w:r w:rsidRPr="009C257C">
        <w:rPr>
          <w:rFonts w:ascii="Tahoma" w:hAnsi="Tahoma" w:cs="Tahoma"/>
          <w:sz w:val="20"/>
          <w:szCs w:val="20"/>
        </w:rPr>
        <w:t xml:space="preserve">NHTSA will authorize an advisory council if it: </w:t>
      </w:r>
    </w:p>
    <w:p w14:paraId="4D9225F8" w14:textId="151F61E1" w:rsidR="009E086B" w:rsidRPr="009C257C" w:rsidRDefault="00932D32" w:rsidP="0020671B">
      <w:pPr>
        <w:pStyle w:val="Default"/>
        <w:numPr>
          <w:ilvl w:val="0"/>
          <w:numId w:val="57"/>
        </w:numPr>
        <w:rPr>
          <w:rFonts w:ascii="Tahoma" w:hAnsi="Tahoma" w:cs="Tahoma"/>
          <w:sz w:val="20"/>
          <w:szCs w:val="20"/>
        </w:rPr>
      </w:pPr>
      <w:r w:rsidRPr="009C257C">
        <w:rPr>
          <w:rFonts w:ascii="Tahoma" w:hAnsi="Tahoma" w:cs="Tahoma"/>
          <w:sz w:val="20"/>
          <w:szCs w:val="20"/>
        </w:rPr>
        <w:t xml:space="preserve">Supports the State’s highway safety </w:t>
      </w:r>
      <w:r w:rsidR="00DA06BE" w:rsidRPr="009C257C">
        <w:rPr>
          <w:rFonts w:ascii="Tahoma" w:hAnsi="Tahoma" w:cs="Tahoma"/>
          <w:sz w:val="20"/>
          <w:szCs w:val="20"/>
        </w:rPr>
        <w:t>program</w:t>
      </w:r>
      <w:r w:rsidR="00DA06BE">
        <w:rPr>
          <w:rFonts w:ascii="Tahoma" w:hAnsi="Tahoma" w:cs="Tahoma"/>
          <w:sz w:val="20"/>
          <w:szCs w:val="20"/>
        </w:rPr>
        <w:t>;</w:t>
      </w:r>
    </w:p>
    <w:p w14:paraId="7AC78377" w14:textId="43B20C20" w:rsidR="009E086B" w:rsidRPr="009C257C" w:rsidRDefault="00932D32" w:rsidP="0020671B">
      <w:pPr>
        <w:pStyle w:val="Default"/>
        <w:numPr>
          <w:ilvl w:val="0"/>
          <w:numId w:val="57"/>
        </w:numPr>
        <w:rPr>
          <w:rFonts w:ascii="Tahoma" w:hAnsi="Tahoma" w:cs="Tahoma"/>
          <w:sz w:val="20"/>
          <w:szCs w:val="20"/>
        </w:rPr>
      </w:pPr>
      <w:r w:rsidRPr="009C257C">
        <w:rPr>
          <w:rFonts w:ascii="Tahoma" w:hAnsi="Tahoma" w:cs="Tahoma"/>
          <w:sz w:val="20"/>
          <w:szCs w:val="20"/>
        </w:rPr>
        <w:t>Is an eligible use of the specific grant funds used (e.g., if an adv</w:t>
      </w:r>
      <w:r w:rsidR="009E086B" w:rsidRPr="009C257C">
        <w:rPr>
          <w:rFonts w:ascii="Tahoma" w:hAnsi="Tahoma" w:cs="Tahoma"/>
          <w:sz w:val="20"/>
          <w:szCs w:val="20"/>
        </w:rPr>
        <w:t>isory council is paid for using</w:t>
      </w:r>
      <w:r w:rsidR="0020671B">
        <w:rPr>
          <w:rFonts w:ascii="Tahoma" w:hAnsi="Tahoma" w:cs="Tahoma"/>
          <w:sz w:val="20"/>
          <w:szCs w:val="20"/>
        </w:rPr>
        <w:t xml:space="preserve"> </w:t>
      </w:r>
      <w:r w:rsidRPr="009C257C">
        <w:rPr>
          <w:rFonts w:ascii="Tahoma" w:hAnsi="Tahoma" w:cs="Tahoma"/>
          <w:sz w:val="20"/>
          <w:szCs w:val="20"/>
        </w:rPr>
        <w:t>Section 154 or 164 grant funds, the task force must be limited to addressing impaired</w:t>
      </w:r>
      <w:r w:rsidR="0020671B">
        <w:rPr>
          <w:rFonts w:ascii="Tahoma" w:hAnsi="Tahoma" w:cs="Tahoma"/>
          <w:sz w:val="20"/>
          <w:szCs w:val="20"/>
        </w:rPr>
        <w:t xml:space="preserve"> </w:t>
      </w:r>
      <w:r w:rsidRPr="009C257C">
        <w:rPr>
          <w:rFonts w:ascii="Tahoma" w:hAnsi="Tahoma" w:cs="Tahoma"/>
          <w:sz w:val="20"/>
          <w:szCs w:val="20"/>
        </w:rPr>
        <w:t xml:space="preserve">driving countermeasures); and </w:t>
      </w:r>
    </w:p>
    <w:p w14:paraId="530B6D68" w14:textId="79DA971E" w:rsidR="00932D32" w:rsidRPr="009C257C" w:rsidRDefault="00932D32" w:rsidP="0020671B">
      <w:pPr>
        <w:pStyle w:val="Default"/>
        <w:numPr>
          <w:ilvl w:val="0"/>
          <w:numId w:val="57"/>
        </w:numPr>
        <w:rPr>
          <w:rFonts w:ascii="Tahoma" w:hAnsi="Tahoma" w:cs="Tahoma"/>
          <w:sz w:val="20"/>
          <w:szCs w:val="20"/>
        </w:rPr>
      </w:pPr>
      <w:r w:rsidRPr="009C257C">
        <w:rPr>
          <w:rFonts w:ascii="Tahoma" w:hAnsi="Tahoma" w:cs="Tahoma"/>
          <w:sz w:val="20"/>
          <w:szCs w:val="20"/>
        </w:rPr>
        <w:t>Is allocable (</w:t>
      </w:r>
      <w:r w:rsidR="00DA06BE" w:rsidRPr="009C257C">
        <w:rPr>
          <w:rFonts w:ascii="Tahoma" w:hAnsi="Tahoma" w:cs="Tahoma"/>
          <w:sz w:val="20"/>
          <w:szCs w:val="20"/>
        </w:rPr>
        <w:t>e.g.,</w:t>
      </w:r>
      <w:r w:rsidRPr="009C257C">
        <w:rPr>
          <w:rFonts w:ascii="Tahoma" w:hAnsi="Tahoma" w:cs="Tahoma"/>
          <w:sz w:val="20"/>
          <w:szCs w:val="20"/>
        </w:rPr>
        <w:t xml:space="preserve"> if an </w:t>
      </w:r>
      <w:r w:rsidR="00246064" w:rsidRPr="009C257C">
        <w:rPr>
          <w:rFonts w:ascii="Tahoma" w:hAnsi="Tahoma" w:cs="Tahoma"/>
          <w:sz w:val="20"/>
          <w:szCs w:val="20"/>
        </w:rPr>
        <w:t>advisory c</w:t>
      </w:r>
      <w:r w:rsidRPr="009C257C">
        <w:rPr>
          <w:rFonts w:ascii="Tahoma" w:hAnsi="Tahoma" w:cs="Tahoma"/>
          <w:sz w:val="20"/>
          <w:szCs w:val="20"/>
        </w:rPr>
        <w:t>ouncil is used for both grant purposes and other purposes, the costs must be apportioned accordingly)</w:t>
      </w:r>
      <w:r w:rsidR="00B825C9">
        <w:rPr>
          <w:rFonts w:ascii="Tahoma" w:hAnsi="Tahoma" w:cs="Tahoma"/>
          <w:sz w:val="20"/>
          <w:szCs w:val="20"/>
        </w:rPr>
        <w:t xml:space="preserve">, </w:t>
      </w:r>
      <w:r w:rsidRPr="009C257C">
        <w:rPr>
          <w:rFonts w:ascii="Tahoma" w:hAnsi="Tahoma" w:cs="Tahoma"/>
          <w:sz w:val="20"/>
          <w:szCs w:val="20"/>
        </w:rPr>
        <w:t xml:space="preserve">see </w:t>
      </w:r>
      <w:hyperlink r:id="rId55" w:history="1">
        <w:r w:rsidR="00A60804">
          <w:rPr>
            <w:rStyle w:val="Hyperlink"/>
            <w:rFonts w:ascii="Tahoma" w:hAnsi="Tahoma" w:cs="Tahoma"/>
            <w:sz w:val="20"/>
            <w:szCs w:val="20"/>
          </w:rPr>
          <w:t>2 CFR Part 200.405</w:t>
        </w:r>
      </w:hyperlink>
      <w:r w:rsidR="00A60804">
        <w:rPr>
          <w:rFonts w:ascii="Tahoma" w:hAnsi="Tahoma" w:cs="Tahoma"/>
          <w:sz w:val="20"/>
          <w:szCs w:val="20"/>
        </w:rPr>
        <w:t xml:space="preserve">. </w:t>
      </w:r>
    </w:p>
    <w:p w14:paraId="78710E50" w14:textId="77777777" w:rsidR="00932D32" w:rsidRPr="009C257C" w:rsidRDefault="00932D32" w:rsidP="00932D32">
      <w:pPr>
        <w:pStyle w:val="Default"/>
        <w:rPr>
          <w:rFonts w:ascii="Tahoma" w:hAnsi="Tahoma" w:cs="Tahoma"/>
          <w:sz w:val="20"/>
          <w:szCs w:val="20"/>
        </w:rPr>
      </w:pPr>
    </w:p>
    <w:p w14:paraId="243F039B" w14:textId="77777777" w:rsidR="009E086B" w:rsidRPr="009C257C" w:rsidRDefault="00932D32" w:rsidP="00932D32">
      <w:pPr>
        <w:pStyle w:val="Default"/>
        <w:rPr>
          <w:rFonts w:ascii="Tahoma" w:hAnsi="Tahoma" w:cs="Tahoma"/>
          <w:sz w:val="20"/>
          <w:szCs w:val="20"/>
        </w:rPr>
      </w:pPr>
      <w:r w:rsidRPr="009C257C">
        <w:rPr>
          <w:rFonts w:ascii="Tahoma" w:hAnsi="Tahoma" w:cs="Tahoma"/>
          <w:sz w:val="20"/>
          <w:szCs w:val="20"/>
        </w:rPr>
        <w:t xml:space="preserve">Even if an </w:t>
      </w:r>
      <w:r w:rsidR="002B3CE9" w:rsidRPr="009C257C">
        <w:rPr>
          <w:rFonts w:ascii="Tahoma" w:hAnsi="Tahoma" w:cs="Tahoma"/>
          <w:sz w:val="20"/>
          <w:szCs w:val="20"/>
        </w:rPr>
        <w:t>a</w:t>
      </w:r>
      <w:r w:rsidR="009E086B" w:rsidRPr="009C257C">
        <w:rPr>
          <w:rFonts w:ascii="Tahoma" w:hAnsi="Tahoma" w:cs="Tahoma"/>
          <w:sz w:val="20"/>
          <w:szCs w:val="20"/>
        </w:rPr>
        <w:t xml:space="preserve">dvisory </w:t>
      </w:r>
      <w:r w:rsidR="002B3CE9" w:rsidRPr="009C257C">
        <w:rPr>
          <w:rFonts w:ascii="Tahoma" w:hAnsi="Tahoma" w:cs="Tahoma"/>
          <w:sz w:val="20"/>
          <w:szCs w:val="20"/>
        </w:rPr>
        <w:t>c</w:t>
      </w:r>
      <w:r w:rsidRPr="009C257C">
        <w:rPr>
          <w:rFonts w:ascii="Tahoma" w:hAnsi="Tahoma" w:cs="Tahoma"/>
          <w:sz w:val="20"/>
          <w:szCs w:val="20"/>
        </w:rPr>
        <w:t>ouncil is authorized by the Regional Administra</w:t>
      </w:r>
      <w:r w:rsidR="009E086B" w:rsidRPr="009C257C">
        <w:rPr>
          <w:rFonts w:ascii="Tahoma" w:hAnsi="Tahoma" w:cs="Tahoma"/>
          <w:sz w:val="20"/>
          <w:szCs w:val="20"/>
        </w:rPr>
        <w:t>tor, the following costs</w:t>
      </w:r>
      <w:r w:rsidRPr="009C257C">
        <w:rPr>
          <w:rFonts w:ascii="Tahoma" w:hAnsi="Tahoma" w:cs="Tahoma"/>
          <w:sz w:val="20"/>
          <w:szCs w:val="20"/>
        </w:rPr>
        <w:t xml:space="preserve"> are not allowable: </w:t>
      </w:r>
    </w:p>
    <w:p w14:paraId="207A248E" w14:textId="6C2942DF" w:rsidR="00932D32" w:rsidRPr="009C257C" w:rsidRDefault="00932D32" w:rsidP="00A60804">
      <w:pPr>
        <w:pStyle w:val="Default"/>
        <w:numPr>
          <w:ilvl w:val="0"/>
          <w:numId w:val="58"/>
        </w:numPr>
        <w:rPr>
          <w:rFonts w:ascii="Tahoma" w:hAnsi="Tahoma" w:cs="Tahoma"/>
          <w:sz w:val="20"/>
          <w:szCs w:val="20"/>
        </w:rPr>
      </w:pPr>
      <w:r w:rsidRPr="009C257C">
        <w:rPr>
          <w:rFonts w:ascii="Tahoma" w:hAnsi="Tahoma" w:cs="Tahoma"/>
          <w:sz w:val="20"/>
          <w:szCs w:val="20"/>
        </w:rPr>
        <w:t xml:space="preserve">All costs, if the </w:t>
      </w:r>
      <w:r w:rsidR="00246064" w:rsidRPr="009C257C">
        <w:rPr>
          <w:rFonts w:ascii="Tahoma" w:hAnsi="Tahoma" w:cs="Tahoma"/>
          <w:sz w:val="20"/>
          <w:szCs w:val="20"/>
        </w:rPr>
        <w:t>advisory c</w:t>
      </w:r>
      <w:r w:rsidRPr="009C257C">
        <w:rPr>
          <w:rFonts w:ascii="Tahoma" w:hAnsi="Tahoma" w:cs="Tahoma"/>
          <w:sz w:val="20"/>
          <w:szCs w:val="20"/>
        </w:rPr>
        <w:t xml:space="preserve">ouncil is required to qualify for the grant by which it is funded (e.g., the costs of a task force required to qualify for a Section 405 grant may not be reimbursed using Section 405 funds, but may be eligible for funding using other NHTSA grant funds; </w:t>
      </w:r>
    </w:p>
    <w:p w14:paraId="08D92DDC" w14:textId="36FC002F" w:rsidR="00932D32" w:rsidRPr="009C257C" w:rsidRDefault="009E086B" w:rsidP="00A60804">
      <w:pPr>
        <w:pStyle w:val="Default"/>
        <w:rPr>
          <w:rFonts w:ascii="Tahoma" w:hAnsi="Tahoma" w:cs="Tahoma"/>
          <w:sz w:val="20"/>
          <w:szCs w:val="20"/>
        </w:rPr>
      </w:pPr>
      <w:r w:rsidRPr="009C257C">
        <w:rPr>
          <w:rFonts w:ascii="Tahoma" w:hAnsi="Tahoma" w:cs="Tahoma"/>
          <w:sz w:val="20"/>
          <w:szCs w:val="20"/>
        </w:rPr>
        <w:tab/>
      </w:r>
      <w:r w:rsidR="00932D32" w:rsidRPr="009C257C">
        <w:rPr>
          <w:rFonts w:ascii="Tahoma" w:hAnsi="Tahoma" w:cs="Tahoma"/>
          <w:sz w:val="20"/>
          <w:szCs w:val="20"/>
        </w:rPr>
        <w:t>• General costs of government</w:t>
      </w:r>
      <w:r w:rsidR="00B825C9">
        <w:rPr>
          <w:rFonts w:ascii="Tahoma" w:hAnsi="Tahoma" w:cs="Tahoma"/>
          <w:sz w:val="20"/>
          <w:szCs w:val="20"/>
        </w:rPr>
        <w:t>, see</w:t>
      </w:r>
      <w:r w:rsidR="00DA06BE">
        <w:rPr>
          <w:rFonts w:ascii="Tahoma" w:hAnsi="Tahoma" w:cs="Tahoma"/>
          <w:sz w:val="20"/>
          <w:szCs w:val="20"/>
        </w:rPr>
        <w:t xml:space="preserve"> </w:t>
      </w:r>
      <w:hyperlink r:id="rId56" w:anchor="se2.1.200_1444" w:history="1">
        <w:r w:rsidR="00DA06BE">
          <w:rPr>
            <w:rStyle w:val="Hyperlink"/>
            <w:rFonts w:ascii="Tahoma" w:hAnsi="Tahoma" w:cs="Tahoma"/>
            <w:sz w:val="20"/>
            <w:szCs w:val="20"/>
          </w:rPr>
          <w:t>2 CFR Part 200.444</w:t>
        </w:r>
      </w:hyperlink>
      <w:r w:rsidR="00932D32" w:rsidRPr="009C257C">
        <w:rPr>
          <w:rFonts w:ascii="Tahoma" w:hAnsi="Tahoma" w:cs="Tahoma"/>
          <w:sz w:val="20"/>
          <w:szCs w:val="20"/>
        </w:rPr>
        <w:t xml:space="preserve">; </w:t>
      </w:r>
    </w:p>
    <w:p w14:paraId="0EC11556" w14:textId="1E79A5FA" w:rsidR="00932D32" w:rsidRPr="009C257C" w:rsidRDefault="009E086B" w:rsidP="00A60804">
      <w:pPr>
        <w:pStyle w:val="Default"/>
        <w:rPr>
          <w:rFonts w:ascii="Tahoma" w:hAnsi="Tahoma" w:cs="Tahoma"/>
          <w:sz w:val="20"/>
          <w:szCs w:val="20"/>
        </w:rPr>
      </w:pPr>
      <w:r w:rsidRPr="009C257C">
        <w:rPr>
          <w:rFonts w:ascii="Tahoma" w:hAnsi="Tahoma" w:cs="Tahoma"/>
          <w:sz w:val="20"/>
          <w:szCs w:val="20"/>
        </w:rPr>
        <w:tab/>
      </w:r>
      <w:r w:rsidR="00932D32" w:rsidRPr="009C257C">
        <w:rPr>
          <w:rFonts w:ascii="Tahoma" w:hAnsi="Tahoma" w:cs="Tahoma"/>
          <w:sz w:val="20"/>
          <w:szCs w:val="20"/>
        </w:rPr>
        <w:t xml:space="preserve">• Travel—and associated costs such as mileage, meals, lodging expenses—for members of an </w:t>
      </w:r>
      <w:r w:rsidRPr="009C257C">
        <w:rPr>
          <w:rFonts w:ascii="Tahoma" w:hAnsi="Tahoma" w:cs="Tahoma"/>
          <w:sz w:val="20"/>
          <w:szCs w:val="20"/>
        </w:rPr>
        <w:tab/>
      </w:r>
      <w:r w:rsidR="00932D32" w:rsidRPr="009C257C">
        <w:rPr>
          <w:rFonts w:ascii="Tahoma" w:hAnsi="Tahoma" w:cs="Tahoma"/>
          <w:sz w:val="20"/>
          <w:szCs w:val="20"/>
        </w:rPr>
        <w:t>advisory committee who are not SHSO employees (</w:t>
      </w:r>
      <w:hyperlink r:id="rId57" w:anchor="se2.1.200_1475" w:history="1">
        <w:r w:rsidR="00DA06BE">
          <w:rPr>
            <w:rStyle w:val="Hyperlink"/>
            <w:rFonts w:ascii="Tahoma" w:hAnsi="Tahoma" w:cs="Tahoma"/>
            <w:sz w:val="20"/>
            <w:szCs w:val="20"/>
          </w:rPr>
          <w:t>2 CFR Part 200.474</w:t>
        </w:r>
      </w:hyperlink>
      <w:r w:rsidR="00DA06BE">
        <w:rPr>
          <w:rFonts w:ascii="Tahoma" w:hAnsi="Tahoma" w:cs="Tahoma"/>
          <w:sz w:val="20"/>
          <w:szCs w:val="20"/>
        </w:rPr>
        <w:t xml:space="preserve">  </w:t>
      </w:r>
      <w:r w:rsidR="00932D32" w:rsidRPr="009C257C">
        <w:rPr>
          <w:rFonts w:ascii="Tahoma" w:hAnsi="Tahoma" w:cs="Tahoma"/>
          <w:sz w:val="20"/>
          <w:szCs w:val="20"/>
        </w:rPr>
        <w:t xml:space="preserve">provides that certain </w:t>
      </w:r>
      <w:r w:rsidR="00246064" w:rsidRPr="009C257C">
        <w:rPr>
          <w:rFonts w:ascii="Tahoma" w:hAnsi="Tahoma" w:cs="Tahoma"/>
          <w:sz w:val="20"/>
          <w:szCs w:val="20"/>
        </w:rPr>
        <w:tab/>
      </w:r>
      <w:r w:rsidR="00932D32" w:rsidRPr="009C257C">
        <w:rPr>
          <w:rFonts w:ascii="Tahoma" w:hAnsi="Tahoma" w:cs="Tahoma"/>
          <w:sz w:val="20"/>
          <w:szCs w:val="20"/>
        </w:rPr>
        <w:t xml:space="preserve">travel costs are allowable, but only for employees of a recipient); </w:t>
      </w:r>
    </w:p>
    <w:p w14:paraId="205C3180" w14:textId="5E47A2DC" w:rsidR="00932D32" w:rsidRPr="009C257C" w:rsidRDefault="009E086B" w:rsidP="00A60804">
      <w:pPr>
        <w:pStyle w:val="Default"/>
        <w:rPr>
          <w:rFonts w:ascii="Tahoma" w:hAnsi="Tahoma" w:cs="Tahoma"/>
          <w:sz w:val="20"/>
          <w:szCs w:val="20"/>
        </w:rPr>
      </w:pPr>
      <w:r w:rsidRPr="009C257C">
        <w:rPr>
          <w:rFonts w:ascii="Tahoma" w:hAnsi="Tahoma" w:cs="Tahoma"/>
          <w:sz w:val="20"/>
          <w:szCs w:val="20"/>
        </w:rPr>
        <w:tab/>
      </w:r>
      <w:r w:rsidR="00932D32" w:rsidRPr="009C257C">
        <w:rPr>
          <w:rFonts w:ascii="Tahoma" w:hAnsi="Tahoma" w:cs="Tahoma"/>
          <w:sz w:val="20"/>
          <w:szCs w:val="20"/>
        </w:rPr>
        <w:t xml:space="preserve">• Conference and training costs—including associated lodging, registration, travel, and meals—of </w:t>
      </w:r>
      <w:r w:rsidRPr="009C257C">
        <w:rPr>
          <w:rFonts w:ascii="Tahoma" w:hAnsi="Tahoma" w:cs="Tahoma"/>
          <w:sz w:val="20"/>
          <w:szCs w:val="20"/>
        </w:rPr>
        <w:tab/>
      </w:r>
      <w:r w:rsidR="00DA41C3">
        <w:rPr>
          <w:rFonts w:ascii="Tahoma" w:hAnsi="Tahoma" w:cs="Tahoma"/>
          <w:sz w:val="20"/>
          <w:szCs w:val="20"/>
        </w:rPr>
        <w:t>a</w:t>
      </w:r>
      <w:r w:rsidRPr="009C257C">
        <w:rPr>
          <w:rFonts w:ascii="Tahoma" w:hAnsi="Tahoma" w:cs="Tahoma"/>
          <w:sz w:val="20"/>
          <w:szCs w:val="20"/>
        </w:rPr>
        <w:t xml:space="preserve">dvisory </w:t>
      </w:r>
      <w:r w:rsidR="00DA41C3">
        <w:rPr>
          <w:rFonts w:ascii="Tahoma" w:hAnsi="Tahoma" w:cs="Tahoma"/>
          <w:sz w:val="20"/>
          <w:szCs w:val="20"/>
        </w:rPr>
        <w:t>c</w:t>
      </w:r>
      <w:r w:rsidR="00932D32" w:rsidRPr="009C257C">
        <w:rPr>
          <w:rFonts w:ascii="Tahoma" w:hAnsi="Tahoma" w:cs="Tahoma"/>
          <w:sz w:val="20"/>
          <w:szCs w:val="20"/>
        </w:rPr>
        <w:t xml:space="preserve">ouncil members; </w:t>
      </w:r>
    </w:p>
    <w:p w14:paraId="0BE3CA41" w14:textId="034F5B57" w:rsidR="00932D32" w:rsidRPr="009C257C" w:rsidRDefault="009E086B" w:rsidP="00A60804">
      <w:pPr>
        <w:pStyle w:val="Default"/>
        <w:rPr>
          <w:rFonts w:ascii="Tahoma" w:hAnsi="Tahoma" w:cs="Tahoma"/>
          <w:sz w:val="20"/>
          <w:szCs w:val="20"/>
        </w:rPr>
      </w:pPr>
      <w:r w:rsidRPr="009C257C">
        <w:rPr>
          <w:rFonts w:ascii="Tahoma" w:hAnsi="Tahoma" w:cs="Tahoma"/>
          <w:sz w:val="20"/>
          <w:szCs w:val="20"/>
        </w:rPr>
        <w:tab/>
      </w:r>
      <w:r w:rsidR="00932D32" w:rsidRPr="009C257C">
        <w:rPr>
          <w:rFonts w:ascii="Tahoma" w:hAnsi="Tahoma" w:cs="Tahoma"/>
          <w:sz w:val="20"/>
          <w:szCs w:val="20"/>
        </w:rPr>
        <w:t xml:space="preserve">• Unreasonable costs (e.g., costs in excess of normal market value or costs inconsistent with </w:t>
      </w:r>
      <w:r w:rsidRPr="009C257C">
        <w:rPr>
          <w:rFonts w:ascii="Tahoma" w:hAnsi="Tahoma" w:cs="Tahoma"/>
          <w:sz w:val="20"/>
          <w:szCs w:val="20"/>
        </w:rPr>
        <w:tab/>
      </w:r>
      <w:r w:rsidR="00932D32" w:rsidRPr="009C257C">
        <w:rPr>
          <w:rFonts w:ascii="Tahoma" w:hAnsi="Tahoma" w:cs="Tahoma"/>
          <w:sz w:val="20"/>
          <w:szCs w:val="20"/>
        </w:rPr>
        <w:t>typical purchasing policies of the SHSO)</w:t>
      </w:r>
      <w:r w:rsidR="00B825C9">
        <w:rPr>
          <w:rFonts w:ascii="Tahoma" w:hAnsi="Tahoma" w:cs="Tahoma"/>
          <w:sz w:val="20"/>
          <w:szCs w:val="20"/>
        </w:rPr>
        <w:t xml:space="preserve">, </w:t>
      </w:r>
      <w:r w:rsidR="00932D32" w:rsidRPr="009C257C">
        <w:rPr>
          <w:rFonts w:ascii="Tahoma" w:hAnsi="Tahoma" w:cs="Tahoma"/>
          <w:sz w:val="20"/>
          <w:szCs w:val="20"/>
        </w:rPr>
        <w:t>see</w:t>
      </w:r>
      <w:r w:rsidR="00DA06BE">
        <w:rPr>
          <w:rFonts w:ascii="Tahoma" w:hAnsi="Tahoma" w:cs="Tahoma"/>
          <w:sz w:val="20"/>
          <w:szCs w:val="20"/>
        </w:rPr>
        <w:t xml:space="preserve"> </w:t>
      </w:r>
      <w:hyperlink r:id="rId58" w:anchor="se2.1.200_1404" w:history="1">
        <w:r w:rsidR="00DA06BE">
          <w:rPr>
            <w:rStyle w:val="Hyperlink"/>
            <w:rFonts w:ascii="Tahoma" w:hAnsi="Tahoma" w:cs="Tahoma"/>
            <w:sz w:val="20"/>
            <w:szCs w:val="20"/>
          </w:rPr>
          <w:t>2 CFR Part 200.404</w:t>
        </w:r>
      </w:hyperlink>
      <w:r w:rsidR="00DA06BE">
        <w:rPr>
          <w:rFonts w:ascii="Tahoma" w:hAnsi="Tahoma" w:cs="Tahoma"/>
          <w:sz w:val="20"/>
          <w:szCs w:val="20"/>
        </w:rPr>
        <w:t xml:space="preserve">; </w:t>
      </w:r>
      <w:r w:rsidR="00932D32" w:rsidRPr="009C257C">
        <w:rPr>
          <w:rFonts w:ascii="Tahoma" w:hAnsi="Tahoma" w:cs="Tahoma"/>
          <w:sz w:val="20"/>
          <w:szCs w:val="20"/>
        </w:rPr>
        <w:t>and</w:t>
      </w:r>
      <w:r w:rsidR="00DA06BE">
        <w:rPr>
          <w:rFonts w:ascii="Tahoma" w:hAnsi="Tahoma" w:cs="Tahoma"/>
          <w:sz w:val="20"/>
          <w:szCs w:val="20"/>
        </w:rPr>
        <w:t>,</w:t>
      </w:r>
    </w:p>
    <w:p w14:paraId="3CD2CF6B" w14:textId="623C2D5D" w:rsidR="00912A4F" w:rsidRDefault="009E086B" w:rsidP="00A60804">
      <w:pPr>
        <w:pStyle w:val="Default"/>
        <w:rPr>
          <w:rFonts w:ascii="Tahoma" w:hAnsi="Tahoma" w:cs="Tahoma"/>
          <w:b/>
          <w:bCs/>
        </w:rPr>
        <w:sectPr w:rsidR="00912A4F">
          <w:headerReference w:type="even" r:id="rId59"/>
          <w:headerReference w:type="default" r:id="rId60"/>
          <w:headerReference w:type="first" r:id="rId61"/>
          <w:pgSz w:w="12240" w:h="15840"/>
          <w:pgMar w:top="1440" w:right="1440" w:bottom="1440" w:left="1440" w:header="720" w:footer="720" w:gutter="0"/>
          <w:cols w:space="720"/>
          <w:docGrid w:linePitch="360"/>
        </w:sectPr>
      </w:pPr>
      <w:r w:rsidRPr="009C257C">
        <w:rPr>
          <w:rFonts w:ascii="Tahoma" w:hAnsi="Tahoma" w:cs="Tahoma"/>
          <w:sz w:val="20"/>
          <w:szCs w:val="20"/>
        </w:rPr>
        <w:tab/>
      </w:r>
      <w:r w:rsidR="00932D32" w:rsidRPr="009C257C">
        <w:rPr>
          <w:rFonts w:ascii="Tahoma" w:hAnsi="Tahoma" w:cs="Tahoma"/>
          <w:sz w:val="20"/>
          <w:szCs w:val="20"/>
        </w:rPr>
        <w:t xml:space="preserve">• Costs that are otherwise unallowable under the </w:t>
      </w:r>
      <w:r w:rsidRPr="009C257C">
        <w:rPr>
          <w:rFonts w:ascii="Tahoma" w:hAnsi="Tahoma" w:cs="Tahoma"/>
          <w:sz w:val="20"/>
          <w:szCs w:val="20"/>
        </w:rPr>
        <w:t>Uniform Guidance</w:t>
      </w:r>
      <w:r w:rsidR="00932D32" w:rsidRPr="009C257C">
        <w:rPr>
          <w:rFonts w:ascii="Tahoma" w:hAnsi="Tahoma" w:cs="Tahoma"/>
          <w:sz w:val="20"/>
          <w:szCs w:val="20"/>
        </w:rPr>
        <w:t xml:space="preserve"> Cost Principles or under </w:t>
      </w:r>
      <w:r w:rsidRPr="009C257C">
        <w:rPr>
          <w:rFonts w:ascii="Tahoma" w:hAnsi="Tahoma" w:cs="Tahoma"/>
          <w:sz w:val="20"/>
          <w:szCs w:val="20"/>
        </w:rPr>
        <w:tab/>
      </w:r>
      <w:r w:rsidR="00932D32" w:rsidRPr="009C257C">
        <w:rPr>
          <w:rFonts w:ascii="Tahoma" w:hAnsi="Tahoma" w:cs="Tahoma"/>
          <w:sz w:val="20"/>
          <w:szCs w:val="20"/>
        </w:rPr>
        <w:t xml:space="preserve">Federal </w:t>
      </w:r>
      <w:r w:rsidRPr="009C257C">
        <w:rPr>
          <w:rFonts w:ascii="Tahoma" w:hAnsi="Tahoma" w:cs="Tahoma"/>
          <w:sz w:val="20"/>
          <w:szCs w:val="20"/>
        </w:rPr>
        <w:tab/>
      </w:r>
      <w:r w:rsidR="00932D32" w:rsidRPr="009C257C">
        <w:rPr>
          <w:rFonts w:ascii="Tahoma" w:hAnsi="Tahoma" w:cs="Tahoma"/>
          <w:sz w:val="20"/>
          <w:szCs w:val="20"/>
        </w:rPr>
        <w:t>or State statutes, regulations and procedures</w:t>
      </w:r>
      <w:r w:rsidR="00B825C9">
        <w:rPr>
          <w:rFonts w:ascii="Tahoma" w:hAnsi="Tahoma" w:cs="Tahoma"/>
          <w:sz w:val="20"/>
          <w:szCs w:val="20"/>
        </w:rPr>
        <w:t xml:space="preserve">, </w:t>
      </w:r>
      <w:r w:rsidR="00932D32" w:rsidRPr="009C257C">
        <w:rPr>
          <w:rFonts w:ascii="Tahoma" w:hAnsi="Tahoma" w:cs="Tahoma"/>
          <w:sz w:val="20"/>
          <w:szCs w:val="20"/>
        </w:rPr>
        <w:t>see</w:t>
      </w:r>
      <w:r w:rsidR="00DA06BE">
        <w:rPr>
          <w:rFonts w:ascii="Tahoma" w:hAnsi="Tahoma" w:cs="Tahoma"/>
          <w:sz w:val="20"/>
          <w:szCs w:val="20"/>
        </w:rPr>
        <w:t xml:space="preserve"> </w:t>
      </w:r>
      <w:hyperlink r:id="rId62" w:anchor="se2.1.200_1403" w:history="1">
        <w:r w:rsidR="00113094">
          <w:rPr>
            <w:rStyle w:val="Hyperlink"/>
            <w:rFonts w:ascii="Tahoma" w:hAnsi="Tahoma" w:cs="Tahoma"/>
            <w:sz w:val="20"/>
            <w:szCs w:val="20"/>
          </w:rPr>
          <w:t>2 CFR Part 200.403</w:t>
        </w:r>
      </w:hyperlink>
      <w:r w:rsidR="00DA06BE">
        <w:rPr>
          <w:rFonts w:ascii="Tahoma" w:hAnsi="Tahoma" w:cs="Tahoma"/>
          <w:sz w:val="20"/>
          <w:szCs w:val="20"/>
        </w:rPr>
        <w:t xml:space="preserve">.    </w:t>
      </w:r>
    </w:p>
    <w:p w14:paraId="7E6C115C" w14:textId="77777777" w:rsidR="00912A4F" w:rsidRDefault="00912A4F">
      <w:pPr>
        <w:pStyle w:val="Heading2"/>
      </w:pPr>
      <w:r>
        <w:lastRenderedPageBreak/>
        <w:t>I. Indirect Costs</w:t>
      </w:r>
    </w:p>
    <w:p w14:paraId="12E3004B" w14:textId="77777777" w:rsidR="00912A4F" w:rsidRDefault="00912A4F" w:rsidP="00405D5A">
      <w:pPr>
        <w:spacing w:before="240" w:after="240"/>
        <w:rPr>
          <w:rFonts w:ascii="Tahoma" w:hAnsi="Tahoma" w:cs="Tahoma"/>
          <w:i/>
          <w:iCs/>
          <w:sz w:val="20"/>
          <w:szCs w:val="20"/>
        </w:rPr>
      </w:pPr>
      <w:r>
        <w:rPr>
          <w:rFonts w:ascii="Tahoma" w:hAnsi="Tahoma" w:cs="Tahoma"/>
          <w:i/>
          <w:iCs/>
          <w:sz w:val="20"/>
          <w:szCs w:val="20"/>
        </w:rPr>
        <w:t>This section describes the requirements for allowing the expenditure of Federal grant funds to support indirect costs.</w:t>
      </w:r>
    </w:p>
    <w:p w14:paraId="298EF91E" w14:textId="77777777" w:rsidR="00912A4F" w:rsidRDefault="00912A4F" w:rsidP="00405D5A">
      <w:pPr>
        <w:spacing w:before="240" w:after="240"/>
        <w:rPr>
          <w:rFonts w:ascii="Tahoma" w:hAnsi="Tahoma" w:cs="Tahoma"/>
          <w:sz w:val="20"/>
          <w:szCs w:val="20"/>
        </w:rPr>
      </w:pPr>
      <w:r>
        <w:rPr>
          <w:rFonts w:ascii="Tahoma" w:hAnsi="Tahoma" w:cs="Tahoma"/>
          <w:sz w:val="20"/>
          <w:szCs w:val="20"/>
        </w:rPr>
        <w:t xml:space="preserve">Indirect costs are those that have been incurred for common or joint purposes. These costs benefit more than one cost objective and cannot be readily identified with a particular final cost objective without effort disproportionate to the results achieved. After direct costs have been determined and assigned directly to Federal awards and other activities as appropriate, indirect costs are those remaining to be allocated to benefited cost objectives. A cost may not be allocated to a Federal award as an indirect cost if any other cost incurred for the same purpose, in like circumstances, has been assigned to a Federal award as a direct cost. </w:t>
      </w:r>
    </w:p>
    <w:p w14:paraId="6CF7AC64" w14:textId="77777777" w:rsidR="00912A4F" w:rsidRDefault="00912A4F" w:rsidP="00405D5A">
      <w:pPr>
        <w:spacing w:before="240" w:after="240"/>
        <w:rPr>
          <w:rFonts w:ascii="Tahoma" w:hAnsi="Tahoma" w:cs="Tahoma"/>
          <w:sz w:val="20"/>
          <w:szCs w:val="20"/>
        </w:rPr>
      </w:pPr>
      <w:r>
        <w:rPr>
          <w:rFonts w:ascii="Tahoma" w:hAnsi="Tahoma" w:cs="Tahoma"/>
          <w:sz w:val="20"/>
          <w:szCs w:val="20"/>
        </w:rPr>
        <w:t xml:space="preserve">Indirect costs are normally charged to Federal awards </w:t>
      </w:r>
      <w:proofErr w:type="gramStart"/>
      <w:r>
        <w:rPr>
          <w:rFonts w:ascii="Tahoma" w:hAnsi="Tahoma" w:cs="Tahoma"/>
          <w:sz w:val="20"/>
          <w:szCs w:val="20"/>
        </w:rPr>
        <w:t>by the use of</w:t>
      </w:r>
      <w:proofErr w:type="gramEnd"/>
      <w:r>
        <w:rPr>
          <w:rFonts w:ascii="Tahoma" w:hAnsi="Tahoma" w:cs="Tahoma"/>
          <w:sz w:val="20"/>
          <w:szCs w:val="20"/>
        </w:rPr>
        <w:t xml:space="preserve"> an indirect cost rate. A separate indirect cost rate(s) </w:t>
      </w:r>
      <w:r w:rsidR="00DA4905">
        <w:rPr>
          <w:rFonts w:ascii="Tahoma" w:hAnsi="Tahoma" w:cs="Tahoma"/>
          <w:sz w:val="20"/>
          <w:szCs w:val="20"/>
        </w:rPr>
        <w:t xml:space="preserve">or IDCR </w:t>
      </w:r>
      <w:r>
        <w:rPr>
          <w:rFonts w:ascii="Tahoma" w:hAnsi="Tahoma" w:cs="Tahoma"/>
          <w:sz w:val="20"/>
          <w:szCs w:val="20"/>
        </w:rPr>
        <w:t xml:space="preserve">is usually necessary for each department or agency of the governmental unit claiming indirect costs under Federal awards. Guidelines and illustrations of indirect cost proposals are provided in a brochure published by the Department of Health and Human Services entitled “A Guide for State and Local Government Agencies: Cost Principles and Procedures for Establishing Cost Allocation Plans and Indirect Cost Rates for Grants and Contracts with the Federal Government.” A copy of this brochure may be obtained from the Superintendent of Documents, U.S. Government Printing Office. </w:t>
      </w:r>
    </w:p>
    <w:p w14:paraId="57E68DFF" w14:textId="798B2EA2" w:rsidR="00607E42" w:rsidRPr="009C257C" w:rsidRDefault="00FB7A04" w:rsidP="00405D5A">
      <w:pPr>
        <w:spacing w:before="240" w:after="240"/>
        <w:rPr>
          <w:rFonts w:ascii="Tahoma" w:hAnsi="Tahoma" w:cs="Tahoma"/>
          <w:sz w:val="20"/>
          <w:szCs w:val="20"/>
        </w:rPr>
      </w:pPr>
      <w:r>
        <w:rPr>
          <w:rFonts w:ascii="Tahoma" w:hAnsi="Tahoma" w:cs="Tahoma"/>
          <w:sz w:val="20"/>
          <w:szCs w:val="20"/>
        </w:rPr>
        <w:t xml:space="preserve">Compliance with the </w:t>
      </w:r>
      <w:r w:rsidR="002B3CE9" w:rsidRPr="009C257C">
        <w:rPr>
          <w:rFonts w:ascii="Tahoma" w:hAnsi="Tahoma" w:cs="Tahoma"/>
          <w:sz w:val="20"/>
          <w:szCs w:val="20"/>
        </w:rPr>
        <w:t>Uniform Guidance issued by the Office of Management and Budget (OMB)</w:t>
      </w:r>
      <w:r>
        <w:rPr>
          <w:rFonts w:ascii="Tahoma" w:hAnsi="Tahoma" w:cs="Tahoma"/>
          <w:sz w:val="20"/>
          <w:szCs w:val="20"/>
        </w:rPr>
        <w:t xml:space="preserve"> is required for</w:t>
      </w:r>
      <w:r w:rsidR="002B3CE9" w:rsidRPr="009C257C">
        <w:rPr>
          <w:rFonts w:ascii="Tahoma" w:hAnsi="Tahoma" w:cs="Tahoma"/>
          <w:sz w:val="20"/>
          <w:szCs w:val="20"/>
        </w:rPr>
        <w:t xml:space="preserve"> NHTSA funded highway safety grants. </w:t>
      </w:r>
      <w:r w:rsidR="00DA4905" w:rsidRPr="009C257C">
        <w:rPr>
          <w:rFonts w:ascii="Tahoma" w:hAnsi="Tahoma" w:cs="Tahoma"/>
          <w:sz w:val="20"/>
          <w:szCs w:val="20"/>
        </w:rPr>
        <w:t>NHTSA has issued written answers to questions regarding implementation of the Uniform Guidance</w:t>
      </w:r>
      <w:r w:rsidR="007221E0">
        <w:rPr>
          <w:rFonts w:ascii="Tahoma" w:hAnsi="Tahoma" w:cs="Tahoma"/>
          <w:sz w:val="20"/>
          <w:szCs w:val="20"/>
        </w:rPr>
        <w:t xml:space="preserve"> </w:t>
      </w:r>
      <w:hyperlink r:id="rId63" w:anchor="se2.1.200_1332" w:history="1">
        <w:r w:rsidR="007221E0">
          <w:rPr>
            <w:rStyle w:val="Hyperlink"/>
            <w:rFonts w:ascii="Tahoma" w:hAnsi="Tahoma" w:cs="Tahoma"/>
            <w:sz w:val="20"/>
            <w:szCs w:val="20"/>
          </w:rPr>
          <w:t>2 CFR Part 200.332(a)(4)</w:t>
        </w:r>
      </w:hyperlink>
      <w:r w:rsidR="007221E0">
        <w:rPr>
          <w:rFonts w:ascii="Tahoma" w:hAnsi="Tahoma" w:cs="Tahoma"/>
          <w:sz w:val="20"/>
          <w:szCs w:val="20"/>
        </w:rPr>
        <w:t xml:space="preserve"> </w:t>
      </w:r>
      <w:r w:rsidR="00DA4905" w:rsidRPr="009C257C">
        <w:rPr>
          <w:rFonts w:ascii="Tahoma" w:hAnsi="Tahoma" w:cs="Tahoma"/>
          <w:sz w:val="20"/>
          <w:szCs w:val="20"/>
        </w:rPr>
        <w:t xml:space="preserve">including IDCRs on March 5, 2015, </w:t>
      </w:r>
      <w:r w:rsidR="008955F2" w:rsidRPr="009C257C">
        <w:rPr>
          <w:rFonts w:ascii="Tahoma" w:hAnsi="Tahoma" w:cs="Tahoma"/>
          <w:sz w:val="20"/>
          <w:szCs w:val="20"/>
        </w:rPr>
        <w:t xml:space="preserve">June 2015 </w:t>
      </w:r>
      <w:r w:rsidR="00DA4905" w:rsidRPr="009C257C">
        <w:rPr>
          <w:rFonts w:ascii="Tahoma" w:hAnsi="Tahoma" w:cs="Tahoma"/>
          <w:sz w:val="20"/>
          <w:szCs w:val="20"/>
        </w:rPr>
        <w:t xml:space="preserve">and August 20, 2015. The guidance </w:t>
      </w:r>
      <w:r w:rsidR="00D84B1A" w:rsidRPr="009C257C">
        <w:rPr>
          <w:rFonts w:ascii="Tahoma" w:hAnsi="Tahoma" w:cs="Tahoma"/>
          <w:sz w:val="20"/>
          <w:szCs w:val="20"/>
        </w:rPr>
        <w:t>provides</w:t>
      </w:r>
      <w:r w:rsidR="00DA4905" w:rsidRPr="009C257C">
        <w:rPr>
          <w:rFonts w:ascii="Tahoma" w:hAnsi="Tahoma" w:cs="Tahoma"/>
          <w:sz w:val="20"/>
          <w:szCs w:val="20"/>
        </w:rPr>
        <w:t xml:space="preserve"> specific </w:t>
      </w:r>
      <w:r w:rsidR="00D84B1A">
        <w:rPr>
          <w:rFonts w:ascii="Tahoma" w:hAnsi="Tahoma" w:cs="Tahoma"/>
          <w:sz w:val="20"/>
          <w:szCs w:val="20"/>
        </w:rPr>
        <w:t xml:space="preserve">rule </w:t>
      </w:r>
      <w:r w:rsidR="00DA4905" w:rsidRPr="009C257C">
        <w:rPr>
          <w:rFonts w:ascii="Tahoma" w:hAnsi="Tahoma" w:cs="Tahoma"/>
          <w:sz w:val="20"/>
          <w:szCs w:val="20"/>
        </w:rPr>
        <w:t>interpretations</w:t>
      </w:r>
      <w:r w:rsidR="00D84B1A">
        <w:rPr>
          <w:rFonts w:ascii="Tahoma" w:hAnsi="Tahoma" w:cs="Tahoma"/>
          <w:sz w:val="20"/>
          <w:szCs w:val="20"/>
        </w:rPr>
        <w:t xml:space="preserve"> </w:t>
      </w:r>
      <w:r w:rsidR="00DA4905" w:rsidRPr="009C257C">
        <w:rPr>
          <w:rFonts w:ascii="Tahoma" w:hAnsi="Tahoma" w:cs="Tahoma"/>
          <w:sz w:val="20"/>
          <w:szCs w:val="20"/>
        </w:rPr>
        <w:t xml:space="preserve">as they pertain to IDCRs and should be </w:t>
      </w:r>
      <w:r w:rsidR="0096463F" w:rsidRPr="009C257C">
        <w:rPr>
          <w:rFonts w:ascii="Tahoma" w:hAnsi="Tahoma" w:cs="Tahoma"/>
          <w:sz w:val="20"/>
          <w:szCs w:val="20"/>
        </w:rPr>
        <w:t xml:space="preserve">frequently </w:t>
      </w:r>
      <w:r w:rsidR="00DA4905" w:rsidRPr="009C257C">
        <w:rPr>
          <w:rFonts w:ascii="Tahoma" w:hAnsi="Tahoma" w:cs="Tahoma"/>
          <w:sz w:val="20"/>
          <w:szCs w:val="20"/>
        </w:rPr>
        <w:t xml:space="preserve">referenced. </w:t>
      </w:r>
    </w:p>
    <w:p w14:paraId="42E25E02" w14:textId="548C3F98" w:rsidR="001D241B" w:rsidRPr="00D1789A" w:rsidRDefault="00F07650" w:rsidP="001D241B">
      <w:pPr>
        <w:spacing w:before="240" w:after="240"/>
        <w:rPr>
          <w:rFonts w:ascii="Tahoma" w:hAnsi="Tahoma" w:cs="Tahoma"/>
          <w:sz w:val="20"/>
          <w:szCs w:val="20"/>
        </w:rPr>
      </w:pPr>
      <w:r w:rsidRPr="00FB7A04">
        <w:rPr>
          <w:rFonts w:ascii="Tahoma" w:hAnsi="Tahoma" w:cs="Tahoma"/>
          <w:sz w:val="20"/>
          <w:szCs w:val="20"/>
        </w:rPr>
        <w:t>In 2020</w:t>
      </w:r>
      <w:r w:rsidR="007221E0" w:rsidRPr="00FB7A04">
        <w:rPr>
          <w:rFonts w:ascii="Tahoma" w:hAnsi="Tahoma" w:cs="Tahoma"/>
          <w:sz w:val="20"/>
          <w:szCs w:val="20"/>
        </w:rPr>
        <w:t xml:space="preserve"> a change </w:t>
      </w:r>
      <w:r w:rsidRPr="00FB7A04">
        <w:rPr>
          <w:rFonts w:ascii="Tahoma" w:hAnsi="Tahoma" w:cs="Tahoma"/>
          <w:sz w:val="20"/>
          <w:szCs w:val="20"/>
        </w:rPr>
        <w:t>was</w:t>
      </w:r>
      <w:r w:rsidR="007221E0" w:rsidRPr="00FB7A04">
        <w:rPr>
          <w:rFonts w:ascii="Tahoma" w:hAnsi="Tahoma" w:cs="Tahoma"/>
          <w:sz w:val="20"/>
          <w:szCs w:val="20"/>
        </w:rPr>
        <w:t xml:space="preserve"> made to the Uniform Guidance at </w:t>
      </w:r>
      <w:hyperlink r:id="rId64" w:anchor="se2.1.200_1414" w:history="1">
        <w:r w:rsidR="007221E0" w:rsidRPr="00FB7A04">
          <w:rPr>
            <w:rStyle w:val="Hyperlink"/>
            <w:rFonts w:ascii="Tahoma" w:hAnsi="Tahoma" w:cs="Tahoma"/>
            <w:sz w:val="20"/>
            <w:szCs w:val="20"/>
            <w:u w:val="none"/>
          </w:rPr>
          <w:t>2 CFR Part 200.414(f)</w:t>
        </w:r>
      </w:hyperlink>
      <w:r w:rsidR="007221E0" w:rsidRPr="00FB7A04">
        <w:rPr>
          <w:rFonts w:ascii="Tahoma" w:hAnsi="Tahoma" w:cs="Tahoma"/>
          <w:sz w:val="20"/>
          <w:szCs w:val="20"/>
        </w:rPr>
        <w:t xml:space="preserve"> which allows a </w:t>
      </w:r>
      <w:r w:rsidR="008955F2" w:rsidRPr="00FB7A04">
        <w:rPr>
          <w:rFonts w:ascii="Tahoma" w:hAnsi="Tahoma" w:cs="Tahoma"/>
          <w:sz w:val="20"/>
          <w:szCs w:val="20"/>
        </w:rPr>
        <w:t>subrecipient</w:t>
      </w:r>
      <w:r w:rsidR="00607E42" w:rsidRPr="00FB7A04">
        <w:rPr>
          <w:rFonts w:ascii="Tahoma" w:hAnsi="Tahoma" w:cs="Tahoma"/>
          <w:sz w:val="20"/>
          <w:szCs w:val="20"/>
        </w:rPr>
        <w:t xml:space="preserve"> t</w:t>
      </w:r>
      <w:r w:rsidRPr="00FB7A04">
        <w:rPr>
          <w:rFonts w:ascii="Tahoma" w:hAnsi="Tahoma" w:cs="Tahoma"/>
          <w:sz w:val="20"/>
          <w:szCs w:val="20"/>
        </w:rPr>
        <w:t>hat receives less than $35 million in total Federal Funds and</w:t>
      </w:r>
      <w:r w:rsidR="00607E42" w:rsidRPr="00FB7A04">
        <w:rPr>
          <w:rFonts w:ascii="Tahoma" w:hAnsi="Tahoma" w:cs="Tahoma"/>
          <w:sz w:val="20"/>
          <w:szCs w:val="20"/>
        </w:rPr>
        <w:t xml:space="preserve"> </w:t>
      </w:r>
      <w:r w:rsidR="008955F2" w:rsidRPr="00FB7A04">
        <w:rPr>
          <w:rFonts w:ascii="Tahoma" w:hAnsi="Tahoma" w:cs="Tahoma"/>
          <w:sz w:val="20"/>
          <w:szCs w:val="20"/>
        </w:rPr>
        <w:t xml:space="preserve">does </w:t>
      </w:r>
      <w:r w:rsidR="008955F2" w:rsidRPr="00FB7A04">
        <w:rPr>
          <w:rFonts w:ascii="Tahoma" w:hAnsi="Tahoma" w:cs="Tahoma"/>
          <w:bCs/>
          <w:sz w:val="20"/>
          <w:szCs w:val="20"/>
        </w:rPr>
        <w:t xml:space="preserve">not </w:t>
      </w:r>
      <w:r w:rsidR="007221E0" w:rsidRPr="00FB7A04">
        <w:rPr>
          <w:rFonts w:ascii="Tahoma" w:hAnsi="Tahoma" w:cs="Tahoma"/>
          <w:b/>
          <w:sz w:val="20"/>
          <w:szCs w:val="20"/>
        </w:rPr>
        <w:t xml:space="preserve">currently </w:t>
      </w:r>
      <w:r w:rsidR="00607E42" w:rsidRPr="00FB7A04">
        <w:rPr>
          <w:rFonts w:ascii="Tahoma" w:hAnsi="Tahoma" w:cs="Tahoma"/>
          <w:sz w:val="20"/>
          <w:szCs w:val="20"/>
        </w:rPr>
        <w:t>have</w:t>
      </w:r>
      <w:r w:rsidR="007221E0" w:rsidRPr="00FB7A04">
        <w:rPr>
          <w:rFonts w:ascii="Tahoma" w:hAnsi="Tahoma" w:cs="Tahoma"/>
          <w:sz w:val="20"/>
          <w:szCs w:val="20"/>
        </w:rPr>
        <w:t xml:space="preserve"> </w:t>
      </w:r>
      <w:r w:rsidR="008955F2" w:rsidRPr="00FB7A04">
        <w:rPr>
          <w:rFonts w:ascii="Tahoma" w:hAnsi="Tahoma" w:cs="Tahoma"/>
          <w:sz w:val="20"/>
          <w:szCs w:val="20"/>
        </w:rPr>
        <w:t>a</w:t>
      </w:r>
      <w:r w:rsidR="00607E42" w:rsidRPr="00FB7A04">
        <w:rPr>
          <w:rFonts w:ascii="Tahoma" w:hAnsi="Tahoma" w:cs="Tahoma"/>
          <w:sz w:val="20"/>
          <w:szCs w:val="20"/>
        </w:rPr>
        <w:t xml:space="preserve"> </w:t>
      </w:r>
      <w:r w:rsidR="00D84B1A" w:rsidRPr="00FB7A04">
        <w:rPr>
          <w:rFonts w:ascii="Tahoma" w:hAnsi="Tahoma" w:cs="Tahoma"/>
          <w:sz w:val="20"/>
          <w:szCs w:val="20"/>
        </w:rPr>
        <w:t xml:space="preserve">federally </w:t>
      </w:r>
      <w:r w:rsidR="00607E42" w:rsidRPr="00FB7A04">
        <w:rPr>
          <w:rFonts w:ascii="Tahoma" w:hAnsi="Tahoma" w:cs="Tahoma"/>
          <w:sz w:val="20"/>
          <w:szCs w:val="20"/>
        </w:rPr>
        <w:t xml:space="preserve">established </w:t>
      </w:r>
      <w:r w:rsidR="008955F2" w:rsidRPr="00FB7A04">
        <w:rPr>
          <w:rFonts w:ascii="Tahoma" w:hAnsi="Tahoma" w:cs="Tahoma"/>
          <w:sz w:val="20"/>
          <w:szCs w:val="20"/>
        </w:rPr>
        <w:t>IDCR</w:t>
      </w:r>
      <w:r w:rsidR="00607E42" w:rsidRPr="00FB7A04">
        <w:rPr>
          <w:rFonts w:ascii="Tahoma" w:hAnsi="Tahoma" w:cs="Tahoma"/>
          <w:sz w:val="20"/>
          <w:szCs w:val="20"/>
        </w:rPr>
        <w:t xml:space="preserve"> </w:t>
      </w:r>
      <w:r w:rsidR="007221E0" w:rsidRPr="00FB7A04">
        <w:rPr>
          <w:rFonts w:ascii="Tahoma" w:hAnsi="Tahoma" w:cs="Tahoma"/>
          <w:sz w:val="20"/>
          <w:szCs w:val="20"/>
        </w:rPr>
        <w:t>to</w:t>
      </w:r>
      <w:r w:rsidR="008955F2" w:rsidRPr="00FB7A04">
        <w:rPr>
          <w:rFonts w:ascii="Tahoma" w:hAnsi="Tahoma" w:cs="Tahoma"/>
          <w:sz w:val="20"/>
          <w:szCs w:val="20"/>
        </w:rPr>
        <w:t xml:space="preserve"> either negotiate a rate with the HSO or </w:t>
      </w:r>
      <w:r w:rsidR="00607E42" w:rsidRPr="00FB7A04">
        <w:rPr>
          <w:rFonts w:ascii="Tahoma" w:hAnsi="Tahoma" w:cs="Tahoma"/>
          <w:sz w:val="20"/>
          <w:szCs w:val="20"/>
        </w:rPr>
        <w:t xml:space="preserve">elect to charge a de minimus rate of 10 percent of </w:t>
      </w:r>
      <w:r w:rsidR="00D84B1A" w:rsidRPr="00FB7A04">
        <w:rPr>
          <w:rFonts w:ascii="Tahoma" w:hAnsi="Tahoma" w:cs="Tahoma"/>
          <w:sz w:val="20"/>
          <w:szCs w:val="20"/>
        </w:rPr>
        <w:t>“</w:t>
      </w:r>
      <w:r w:rsidR="00607E42" w:rsidRPr="00FB7A04">
        <w:rPr>
          <w:rFonts w:ascii="Tahoma" w:hAnsi="Tahoma" w:cs="Tahoma"/>
          <w:sz w:val="20"/>
          <w:szCs w:val="20"/>
        </w:rPr>
        <w:t>modified total direct costs</w:t>
      </w:r>
      <w:r w:rsidR="00D84B1A" w:rsidRPr="00FB7A04">
        <w:rPr>
          <w:rFonts w:ascii="Tahoma" w:hAnsi="Tahoma" w:cs="Tahoma"/>
          <w:sz w:val="20"/>
          <w:szCs w:val="20"/>
        </w:rPr>
        <w:t xml:space="preserve">” as defined </w:t>
      </w:r>
      <w:r w:rsidR="00A42026" w:rsidRPr="00FB7A04">
        <w:rPr>
          <w:rFonts w:ascii="Tahoma" w:hAnsi="Tahoma" w:cs="Tahoma"/>
          <w:sz w:val="20"/>
          <w:szCs w:val="20"/>
        </w:rPr>
        <w:t xml:space="preserve">at </w:t>
      </w:r>
      <w:hyperlink r:id="rId65" w:anchor="se2.1.200_11" w:history="1">
        <w:r w:rsidR="00A42026" w:rsidRPr="00FB7A04">
          <w:rPr>
            <w:rStyle w:val="Hyperlink"/>
            <w:rFonts w:ascii="Tahoma" w:hAnsi="Tahoma" w:cs="Tahoma"/>
            <w:sz w:val="20"/>
            <w:szCs w:val="20"/>
            <w:u w:val="none"/>
          </w:rPr>
          <w:t>2 CFR Part 200.1</w:t>
        </w:r>
      </w:hyperlink>
      <w:r w:rsidR="006125E4" w:rsidRPr="00FB7A04">
        <w:rPr>
          <w:rFonts w:ascii="Tahoma" w:hAnsi="Tahoma" w:cs="Tahoma"/>
          <w:sz w:val="20"/>
          <w:szCs w:val="20"/>
        </w:rPr>
        <w:t>, i.e. t</w:t>
      </w:r>
      <w:r w:rsidR="00D84B1A" w:rsidRPr="00FB7A04">
        <w:rPr>
          <w:rFonts w:ascii="Tahoma" w:hAnsi="Tahoma" w:cs="Tahoma"/>
          <w:sz w:val="20"/>
          <w:szCs w:val="20"/>
        </w:rPr>
        <w:t xml:space="preserve">he de minimus rate is only applied to the first $25,000 of each </w:t>
      </w:r>
      <w:r w:rsidR="006125E4" w:rsidRPr="00FB7A04">
        <w:rPr>
          <w:rFonts w:ascii="Tahoma" w:hAnsi="Tahoma" w:cs="Tahoma"/>
          <w:sz w:val="20"/>
          <w:szCs w:val="20"/>
        </w:rPr>
        <w:t xml:space="preserve">of the subrecipient’s </w:t>
      </w:r>
      <w:r w:rsidR="00D84B1A" w:rsidRPr="00FB7A04">
        <w:rPr>
          <w:rFonts w:ascii="Tahoma" w:hAnsi="Tahoma" w:cs="Tahoma"/>
          <w:sz w:val="20"/>
          <w:szCs w:val="20"/>
        </w:rPr>
        <w:t>subaward</w:t>
      </w:r>
      <w:r w:rsidR="006125E4" w:rsidRPr="00FB7A04">
        <w:rPr>
          <w:rFonts w:ascii="Tahoma" w:hAnsi="Tahoma" w:cs="Tahoma"/>
          <w:sz w:val="20"/>
          <w:szCs w:val="20"/>
        </w:rPr>
        <w:t>s</w:t>
      </w:r>
      <w:r w:rsidR="00D84B1A" w:rsidRPr="00FB7A04">
        <w:rPr>
          <w:rFonts w:ascii="Tahoma" w:hAnsi="Tahoma" w:cs="Tahoma"/>
          <w:sz w:val="20"/>
          <w:szCs w:val="20"/>
        </w:rPr>
        <w:t xml:space="preserve"> or subcontract</w:t>
      </w:r>
      <w:r w:rsidR="006125E4" w:rsidRPr="00FB7A04">
        <w:rPr>
          <w:rFonts w:ascii="Tahoma" w:hAnsi="Tahoma" w:cs="Tahoma"/>
          <w:sz w:val="20"/>
          <w:szCs w:val="20"/>
        </w:rPr>
        <w:t>s</w:t>
      </w:r>
      <w:r w:rsidR="00D84B1A" w:rsidRPr="00FB7A04">
        <w:rPr>
          <w:rFonts w:ascii="Tahoma" w:hAnsi="Tahoma" w:cs="Tahoma"/>
          <w:sz w:val="20"/>
          <w:szCs w:val="20"/>
        </w:rPr>
        <w:t xml:space="preserve"> (maximum of $2,500 indirect cost reimbursement</w:t>
      </w:r>
      <w:r w:rsidR="00616773" w:rsidRPr="00FB7A04">
        <w:rPr>
          <w:rFonts w:ascii="Tahoma" w:hAnsi="Tahoma" w:cs="Tahoma"/>
          <w:sz w:val="20"/>
          <w:szCs w:val="20"/>
        </w:rPr>
        <w:t>)</w:t>
      </w:r>
      <w:r w:rsidR="00D84B1A" w:rsidRPr="00FB7A04">
        <w:rPr>
          <w:rFonts w:ascii="Tahoma" w:hAnsi="Tahoma" w:cs="Tahoma"/>
          <w:sz w:val="20"/>
          <w:szCs w:val="20"/>
        </w:rPr>
        <w:t xml:space="preserve">. </w:t>
      </w:r>
      <w:r w:rsidR="00372C39" w:rsidRPr="00FB7A04">
        <w:rPr>
          <w:rFonts w:ascii="Tahoma" w:hAnsi="Tahoma" w:cs="Tahoma"/>
          <w:sz w:val="20"/>
          <w:szCs w:val="20"/>
        </w:rPr>
        <w:t>It is not required to provide proof of costs that are covered under the de</w:t>
      </w:r>
      <w:r w:rsidR="00372C39" w:rsidRPr="00372C39">
        <w:rPr>
          <w:rFonts w:ascii="Tahoma" w:hAnsi="Tahoma" w:cs="Tahoma"/>
          <w:sz w:val="20"/>
          <w:szCs w:val="20"/>
          <w:u w:val="single"/>
        </w:rPr>
        <w:t xml:space="preserve"> </w:t>
      </w:r>
      <w:r w:rsidR="00372C39" w:rsidRPr="00FB7A04">
        <w:rPr>
          <w:rFonts w:ascii="Tahoma" w:hAnsi="Tahoma" w:cs="Tahoma"/>
          <w:sz w:val="20"/>
          <w:szCs w:val="20"/>
        </w:rPr>
        <w:t xml:space="preserve">minimus rate. </w:t>
      </w:r>
      <w:r w:rsidR="008955F2" w:rsidRPr="00FB7A04">
        <w:rPr>
          <w:rFonts w:ascii="Tahoma" w:hAnsi="Tahoma" w:cs="Tahoma"/>
          <w:i/>
          <w:sz w:val="20"/>
          <w:szCs w:val="20"/>
        </w:rPr>
        <w:t xml:space="preserve">The HSO may not force or entice the subrecipient to accept </w:t>
      </w:r>
      <w:r w:rsidR="00262183" w:rsidRPr="00FB7A04">
        <w:rPr>
          <w:rFonts w:ascii="Tahoma" w:hAnsi="Tahoma" w:cs="Tahoma"/>
          <w:i/>
          <w:sz w:val="20"/>
          <w:szCs w:val="20"/>
        </w:rPr>
        <w:t xml:space="preserve">a </w:t>
      </w:r>
      <w:r w:rsidR="006125E4" w:rsidRPr="00FB7A04">
        <w:rPr>
          <w:rFonts w:ascii="Tahoma" w:hAnsi="Tahoma" w:cs="Tahoma"/>
          <w:i/>
          <w:sz w:val="20"/>
          <w:szCs w:val="20"/>
        </w:rPr>
        <w:t>lower rate</w:t>
      </w:r>
      <w:r w:rsidR="008955F2" w:rsidRPr="00FB7A04">
        <w:rPr>
          <w:rFonts w:ascii="Tahoma" w:hAnsi="Tahoma" w:cs="Tahoma"/>
          <w:sz w:val="20"/>
          <w:szCs w:val="20"/>
        </w:rPr>
        <w:t>. If a subrecipient has a federally negotiated</w:t>
      </w:r>
      <w:r w:rsidR="008955F2" w:rsidRPr="009C257C">
        <w:rPr>
          <w:rFonts w:ascii="Tahoma" w:hAnsi="Tahoma" w:cs="Tahoma"/>
          <w:sz w:val="20"/>
          <w:szCs w:val="20"/>
        </w:rPr>
        <w:t xml:space="preserve"> IDCR and requests that rate, the HSO must pay that rate and may not request or require the subrecipient to offer a lower or zero IDCR</w:t>
      </w:r>
      <w:r w:rsidR="008955F2" w:rsidRPr="00D1789A">
        <w:rPr>
          <w:rFonts w:ascii="Tahoma" w:hAnsi="Tahoma" w:cs="Tahoma"/>
          <w:sz w:val="20"/>
          <w:szCs w:val="20"/>
        </w:rPr>
        <w:t>.</w:t>
      </w:r>
      <w:r w:rsidR="0016084E" w:rsidRPr="00D1789A">
        <w:rPr>
          <w:rFonts w:ascii="Tahoma" w:hAnsi="Tahoma" w:cs="Tahoma"/>
          <w:sz w:val="20"/>
          <w:szCs w:val="20"/>
        </w:rPr>
        <w:t xml:space="preserve"> </w:t>
      </w:r>
      <w:r w:rsidR="00616773" w:rsidRPr="00D1789A">
        <w:rPr>
          <w:rFonts w:ascii="Tahoma" w:hAnsi="Tahoma" w:cs="Tahoma"/>
          <w:sz w:val="20"/>
          <w:szCs w:val="20"/>
        </w:rPr>
        <w:t>if a non-Federal agency or a subrecipient voluntarily chooses to waive indirect costs or charge less than the full ICR, this can be allowed.</w:t>
      </w:r>
    </w:p>
    <w:p w14:paraId="013D3B90" w14:textId="6DE8751C" w:rsidR="001D241B" w:rsidRPr="009C257C" w:rsidRDefault="00000000" w:rsidP="001D241B">
      <w:pPr>
        <w:spacing w:before="240" w:after="240"/>
        <w:rPr>
          <w:rFonts w:ascii="Tahoma" w:hAnsi="Tahoma" w:cs="Tahoma"/>
          <w:sz w:val="20"/>
          <w:szCs w:val="20"/>
        </w:rPr>
      </w:pPr>
      <w:hyperlink r:id="rId66" w:history="1">
        <w:r w:rsidR="00FB7A04">
          <w:rPr>
            <w:rStyle w:val="Hyperlink"/>
            <w:rFonts w:ascii="Tahoma" w:hAnsi="Tahoma" w:cs="Tahoma"/>
            <w:sz w:val="20"/>
            <w:szCs w:val="20"/>
          </w:rPr>
          <w:t>Appendix III to Part 200</w:t>
        </w:r>
      </w:hyperlink>
      <w:r w:rsidR="00FB7A04">
        <w:rPr>
          <w:rFonts w:ascii="Tahoma" w:hAnsi="Tahoma" w:cs="Tahoma"/>
          <w:sz w:val="20"/>
          <w:szCs w:val="20"/>
        </w:rPr>
        <w:t xml:space="preserve"> </w:t>
      </w:r>
      <w:r w:rsidR="001D241B" w:rsidRPr="009C257C">
        <w:rPr>
          <w:rFonts w:ascii="Tahoma" w:hAnsi="Tahoma" w:cs="Tahoma"/>
          <w:sz w:val="20"/>
          <w:szCs w:val="20"/>
        </w:rPr>
        <w:t xml:space="preserve">provides additional guidance on indirect (F&amp;A) cost rates for Institutions of Higher Education (IHEs) </w:t>
      </w:r>
      <w:r w:rsidR="00FB7A04" w:rsidRPr="009C257C">
        <w:rPr>
          <w:rFonts w:ascii="Tahoma" w:hAnsi="Tahoma" w:cs="Tahoma"/>
          <w:sz w:val="20"/>
          <w:szCs w:val="20"/>
        </w:rPr>
        <w:t>e.g.,</w:t>
      </w:r>
      <w:r w:rsidR="001D241B" w:rsidRPr="009C257C">
        <w:rPr>
          <w:rFonts w:ascii="Tahoma" w:hAnsi="Tahoma" w:cs="Tahoma"/>
          <w:sz w:val="20"/>
          <w:szCs w:val="20"/>
        </w:rPr>
        <w:t xml:space="preserve"> Universities and should be consulted for complete information which apply only to IHEs. Universities are allowed to apply the indirect cost rate to a broader range of costs as specifically identified in the regulation and referred to as “modified total direct costs”. The modified total direct costs, referred to as “facilities and administration (F&amp;A) costs” may include all salaries and wages, fringe benefits, materials and supplies, services, travel, and sub grants and subcontracts up to the first $25,000 of each sub grant or subcontract (regardless of the period covered by the sub grant or subcontract). In addition, unless a new rate has been negotiated, there is a 26% rate cap applied to modified total direct costs for Off-Campus - All Programs (non-research related work such as surveys, etc.). </w:t>
      </w:r>
    </w:p>
    <w:p w14:paraId="2522A5B5" w14:textId="2E659B45" w:rsidR="001D241B" w:rsidRPr="009C257C" w:rsidRDefault="00000000" w:rsidP="001D241B">
      <w:pPr>
        <w:spacing w:before="240" w:after="240"/>
        <w:rPr>
          <w:rFonts w:ascii="Tahoma" w:hAnsi="Tahoma" w:cs="Tahoma"/>
          <w:sz w:val="20"/>
          <w:szCs w:val="20"/>
        </w:rPr>
      </w:pPr>
      <w:hyperlink r:id="rId67" w:history="1">
        <w:r w:rsidR="00FB7A04">
          <w:rPr>
            <w:rStyle w:val="Hyperlink"/>
            <w:rFonts w:ascii="Tahoma" w:hAnsi="Tahoma" w:cs="Tahoma"/>
            <w:sz w:val="20"/>
            <w:szCs w:val="20"/>
          </w:rPr>
          <w:t>Appendix IV to Part 200</w:t>
        </w:r>
      </w:hyperlink>
      <w:r w:rsidR="00FB7A04">
        <w:rPr>
          <w:rFonts w:ascii="Tahoma" w:hAnsi="Tahoma" w:cs="Tahoma"/>
          <w:sz w:val="20"/>
          <w:szCs w:val="20"/>
        </w:rPr>
        <w:t xml:space="preserve"> </w:t>
      </w:r>
      <w:hyperlink r:id="rId68" w:history="1">
        <w:r w:rsidR="005B0DCD">
          <w:rPr>
            <w:rStyle w:val="Hyperlink"/>
            <w:rFonts w:ascii="Tahoma" w:hAnsi="Tahoma" w:cs="Tahoma"/>
            <w:sz w:val="20"/>
            <w:szCs w:val="20"/>
          </w:rPr>
          <w:t>Appendix VII to Part 200</w:t>
        </w:r>
      </w:hyperlink>
      <w:r w:rsidR="005B0DCD">
        <w:rPr>
          <w:rFonts w:ascii="Tahoma" w:hAnsi="Tahoma" w:cs="Tahoma"/>
          <w:sz w:val="20"/>
          <w:szCs w:val="20"/>
        </w:rPr>
        <w:t xml:space="preserve">  </w:t>
      </w:r>
      <w:r w:rsidR="001D241B" w:rsidRPr="009C257C">
        <w:rPr>
          <w:rFonts w:ascii="Tahoma" w:hAnsi="Tahoma" w:cs="Tahoma"/>
          <w:sz w:val="20"/>
          <w:szCs w:val="20"/>
        </w:rPr>
        <w:t xml:space="preserve">provides additional guidance on IDCRs for non-profit organizations and should be consulted for special requirements.  </w:t>
      </w:r>
    </w:p>
    <w:p w14:paraId="3D3BD28B" w14:textId="59D00E18" w:rsidR="001D241B" w:rsidRPr="009C257C" w:rsidRDefault="005B0DCD" w:rsidP="001D241B">
      <w:pPr>
        <w:spacing w:before="240" w:after="240"/>
        <w:rPr>
          <w:rFonts w:ascii="Tahoma" w:hAnsi="Tahoma" w:cs="Tahoma"/>
          <w:sz w:val="20"/>
          <w:szCs w:val="20"/>
        </w:rPr>
      </w:pPr>
      <w:hyperlink r:id="rId69" w:history="1">
        <w:r>
          <w:rPr>
            <w:rStyle w:val="Hyperlink"/>
            <w:rFonts w:ascii="Tahoma" w:hAnsi="Tahoma" w:cs="Tahoma"/>
            <w:sz w:val="20"/>
            <w:szCs w:val="20"/>
          </w:rPr>
          <w:t>Appendix VII to Part 200</w:t>
        </w:r>
      </w:hyperlink>
      <w:r>
        <w:rPr>
          <w:rFonts w:ascii="Tahoma" w:hAnsi="Tahoma" w:cs="Tahoma"/>
          <w:sz w:val="20"/>
          <w:szCs w:val="20"/>
        </w:rPr>
        <w:t xml:space="preserve"> </w:t>
      </w:r>
      <w:r w:rsidR="001D241B" w:rsidRPr="009C257C">
        <w:rPr>
          <w:rFonts w:ascii="Tahoma" w:hAnsi="Tahoma" w:cs="Tahoma"/>
          <w:sz w:val="20"/>
          <w:szCs w:val="20"/>
        </w:rPr>
        <w:t xml:space="preserve">provides additional guidance on IDCRs for State and Local Governments and Indian Tribes and should be consulted for special requirements. </w:t>
      </w:r>
    </w:p>
    <w:p w14:paraId="3B08EFE8" w14:textId="10AF857F" w:rsidR="004C50C5" w:rsidRPr="009C257C" w:rsidRDefault="00616773" w:rsidP="00405D5A">
      <w:pPr>
        <w:spacing w:before="240" w:after="240"/>
        <w:rPr>
          <w:rFonts w:ascii="Tahoma" w:hAnsi="Tahoma" w:cs="Tahoma"/>
          <w:sz w:val="20"/>
          <w:szCs w:val="20"/>
        </w:rPr>
      </w:pPr>
      <w:r>
        <w:rPr>
          <w:rFonts w:ascii="Tahoma" w:hAnsi="Tahoma" w:cs="Tahoma"/>
          <w:sz w:val="20"/>
          <w:szCs w:val="20"/>
        </w:rPr>
        <w:t>According to NHTSA, t</w:t>
      </w:r>
      <w:r w:rsidR="008955F2" w:rsidRPr="009C257C">
        <w:rPr>
          <w:rFonts w:ascii="Tahoma" w:hAnsi="Tahoma" w:cs="Tahoma"/>
          <w:sz w:val="20"/>
          <w:szCs w:val="20"/>
        </w:rPr>
        <w:t xml:space="preserve">he requirement that the HSO must use a federally negotiated IDCR applies to </w:t>
      </w:r>
      <w:r w:rsidR="008955F2" w:rsidRPr="005B0DCD">
        <w:rPr>
          <w:rFonts w:ascii="Tahoma" w:hAnsi="Tahoma" w:cs="Tahoma"/>
          <w:bCs/>
          <w:i/>
          <w:iCs/>
          <w:sz w:val="20"/>
          <w:szCs w:val="20"/>
        </w:rPr>
        <w:t>sub awards</w:t>
      </w:r>
      <w:r w:rsidR="008955F2" w:rsidRPr="005B0DCD">
        <w:rPr>
          <w:rFonts w:ascii="Tahoma" w:hAnsi="Tahoma" w:cs="Tahoma"/>
          <w:bCs/>
          <w:sz w:val="20"/>
          <w:szCs w:val="20"/>
        </w:rPr>
        <w:t xml:space="preserve">; it does not apply to </w:t>
      </w:r>
      <w:r w:rsidR="008955F2" w:rsidRPr="005B0DCD">
        <w:rPr>
          <w:rFonts w:ascii="Tahoma" w:hAnsi="Tahoma" w:cs="Tahoma"/>
          <w:bCs/>
          <w:i/>
          <w:iCs/>
          <w:sz w:val="20"/>
          <w:szCs w:val="20"/>
        </w:rPr>
        <w:t>contracts</w:t>
      </w:r>
      <w:r w:rsidR="008955F2" w:rsidRPr="005B0DCD">
        <w:rPr>
          <w:rFonts w:ascii="Tahoma" w:hAnsi="Tahoma" w:cs="Tahoma"/>
          <w:bCs/>
          <w:sz w:val="20"/>
          <w:szCs w:val="20"/>
        </w:rPr>
        <w:t xml:space="preserve">. The HSO must use State policies and procedures when </w:t>
      </w:r>
      <w:r w:rsidR="008955F2" w:rsidRPr="009C257C">
        <w:rPr>
          <w:rFonts w:ascii="Tahoma" w:hAnsi="Tahoma" w:cs="Tahoma"/>
          <w:sz w:val="20"/>
          <w:szCs w:val="20"/>
        </w:rPr>
        <w:t>procuring property and services via contract. Refer to the NHTSA IDCR June 2015 guidance for additional information regarding sub awards vs. contracts.</w:t>
      </w:r>
      <w:r w:rsidR="0016084E">
        <w:rPr>
          <w:rFonts w:ascii="Tahoma" w:hAnsi="Tahoma" w:cs="Tahoma"/>
          <w:sz w:val="20"/>
          <w:szCs w:val="20"/>
        </w:rPr>
        <w:t xml:space="preserve"> </w:t>
      </w:r>
      <w:r w:rsidR="004C50C5" w:rsidRPr="009C257C">
        <w:rPr>
          <w:rFonts w:ascii="Tahoma" w:hAnsi="Tahoma" w:cs="Tahoma"/>
          <w:sz w:val="20"/>
          <w:szCs w:val="20"/>
        </w:rPr>
        <w:t>The Uniform Guidance is a Federal regulation on the use of Federal funds; its requirements cannot be changed by a State statute.</w:t>
      </w:r>
    </w:p>
    <w:p w14:paraId="60E86B80" w14:textId="201228CB" w:rsidR="00912A4F" w:rsidRPr="003D0D35" w:rsidRDefault="00912A4F" w:rsidP="00405D5A">
      <w:pPr>
        <w:spacing w:before="240" w:after="240"/>
        <w:rPr>
          <w:rFonts w:ascii="Tahoma" w:hAnsi="Tahoma" w:cs="Tahoma"/>
          <w:sz w:val="20"/>
          <w:szCs w:val="20"/>
        </w:rPr>
      </w:pPr>
      <w:r w:rsidRPr="009C257C">
        <w:rPr>
          <w:rFonts w:ascii="Tahoma" w:hAnsi="Tahoma" w:cs="Tahoma"/>
          <w:sz w:val="20"/>
          <w:szCs w:val="20"/>
        </w:rPr>
        <w:t xml:space="preserve">The NHTSA Regional Office may be consulted for assistance in verifying federally approved indirect cost rates for </w:t>
      </w:r>
      <w:r w:rsidR="00504479" w:rsidRPr="009C257C">
        <w:rPr>
          <w:rFonts w:ascii="Tahoma" w:hAnsi="Tahoma" w:cs="Tahoma"/>
          <w:sz w:val="20"/>
          <w:szCs w:val="20"/>
        </w:rPr>
        <w:t>subrecipient</w:t>
      </w:r>
      <w:r w:rsidRPr="009C257C">
        <w:rPr>
          <w:rFonts w:ascii="Tahoma" w:hAnsi="Tahoma" w:cs="Tahoma"/>
          <w:sz w:val="20"/>
          <w:szCs w:val="20"/>
        </w:rPr>
        <w:t xml:space="preserve">s. The HSO shall require that </w:t>
      </w:r>
      <w:r w:rsidR="00504479" w:rsidRPr="009C257C">
        <w:rPr>
          <w:rFonts w:ascii="Tahoma" w:hAnsi="Tahoma" w:cs="Tahoma"/>
          <w:sz w:val="20"/>
          <w:szCs w:val="20"/>
        </w:rPr>
        <w:t>subrecipient</w:t>
      </w:r>
      <w:r w:rsidRPr="009C257C">
        <w:rPr>
          <w:rFonts w:ascii="Tahoma" w:hAnsi="Tahoma" w:cs="Tahoma"/>
          <w:sz w:val="20"/>
          <w:szCs w:val="20"/>
        </w:rPr>
        <w:t xml:space="preserve">s approved by the HSO to receive indirect costs </w:t>
      </w:r>
      <w:r w:rsidR="00DA4905" w:rsidRPr="009C257C">
        <w:rPr>
          <w:rFonts w:ascii="Tahoma" w:hAnsi="Tahoma" w:cs="Tahoma"/>
          <w:sz w:val="20"/>
          <w:szCs w:val="20"/>
        </w:rPr>
        <w:t>a</w:t>
      </w:r>
      <w:r w:rsidRPr="009C257C">
        <w:rPr>
          <w:rFonts w:ascii="Tahoma" w:hAnsi="Tahoma" w:cs="Tahoma"/>
          <w:sz w:val="20"/>
          <w:szCs w:val="20"/>
        </w:rPr>
        <w:t xml:space="preserve">nnually </w:t>
      </w:r>
      <w:r w:rsidR="00DA4905" w:rsidRPr="009C257C">
        <w:rPr>
          <w:rFonts w:ascii="Tahoma" w:hAnsi="Tahoma" w:cs="Tahoma"/>
          <w:sz w:val="20"/>
          <w:szCs w:val="20"/>
        </w:rPr>
        <w:t xml:space="preserve">provide </w:t>
      </w:r>
      <w:r w:rsidRPr="009C257C">
        <w:rPr>
          <w:rFonts w:ascii="Tahoma" w:hAnsi="Tahoma" w:cs="Tahoma"/>
          <w:sz w:val="20"/>
          <w:szCs w:val="20"/>
        </w:rPr>
        <w:t xml:space="preserve">a current approval letter from the cognizant Federal agency stating the negotiated </w:t>
      </w:r>
      <w:r w:rsidR="00DA4905" w:rsidRPr="009C257C">
        <w:rPr>
          <w:rFonts w:ascii="Tahoma" w:hAnsi="Tahoma" w:cs="Tahoma"/>
          <w:sz w:val="20"/>
          <w:szCs w:val="20"/>
        </w:rPr>
        <w:t>I</w:t>
      </w:r>
      <w:r w:rsidRPr="009C257C">
        <w:rPr>
          <w:rFonts w:ascii="Tahoma" w:hAnsi="Tahoma" w:cs="Tahoma"/>
          <w:sz w:val="20"/>
          <w:szCs w:val="20"/>
        </w:rPr>
        <w:t>DCR. Federally approved IDCRs are good</w:t>
      </w:r>
      <w:r w:rsidR="0096463F" w:rsidRPr="009C257C">
        <w:rPr>
          <w:rFonts w:ascii="Tahoma" w:hAnsi="Tahoma" w:cs="Tahoma"/>
          <w:sz w:val="20"/>
          <w:szCs w:val="20"/>
        </w:rPr>
        <w:t xml:space="preserve"> for the specified </w:t>
      </w:r>
      <w:proofErr w:type="gramStart"/>
      <w:r w:rsidR="0096463F" w:rsidRPr="009C257C">
        <w:rPr>
          <w:rFonts w:ascii="Tahoma" w:hAnsi="Tahoma" w:cs="Tahoma"/>
          <w:sz w:val="20"/>
          <w:szCs w:val="20"/>
        </w:rPr>
        <w:t>time period</w:t>
      </w:r>
      <w:proofErr w:type="gramEnd"/>
      <w:r w:rsidR="0096463F" w:rsidRPr="009C257C">
        <w:rPr>
          <w:rFonts w:ascii="Tahoma" w:hAnsi="Tahoma" w:cs="Tahoma"/>
          <w:sz w:val="20"/>
          <w:szCs w:val="20"/>
        </w:rPr>
        <w:t>. An application can be made for a one-time extension of a current negotiated IDCR for a period of up to fo</w:t>
      </w:r>
      <w:r w:rsidR="000F28F4" w:rsidRPr="009C257C">
        <w:rPr>
          <w:rFonts w:ascii="Tahoma" w:hAnsi="Tahoma" w:cs="Tahoma"/>
          <w:sz w:val="20"/>
          <w:szCs w:val="20"/>
        </w:rPr>
        <w:t>u</w:t>
      </w:r>
      <w:r w:rsidR="0096463F" w:rsidRPr="009C257C">
        <w:rPr>
          <w:rFonts w:ascii="Tahoma" w:hAnsi="Tahoma" w:cs="Tahoma"/>
          <w:sz w:val="20"/>
          <w:szCs w:val="20"/>
        </w:rPr>
        <w:t>r years,</w:t>
      </w:r>
      <w:r w:rsidR="00372C39">
        <w:rPr>
          <w:rFonts w:ascii="Tahoma" w:hAnsi="Tahoma" w:cs="Tahoma"/>
          <w:sz w:val="20"/>
          <w:szCs w:val="20"/>
        </w:rPr>
        <w:t xml:space="preserve"> </w:t>
      </w:r>
      <w:hyperlink r:id="rId70" w:anchor="se2.1.200_1414" w:history="1">
        <w:r w:rsidR="00372C39">
          <w:rPr>
            <w:rStyle w:val="Hyperlink"/>
            <w:rFonts w:ascii="Tahoma" w:hAnsi="Tahoma" w:cs="Tahoma"/>
            <w:sz w:val="20"/>
            <w:szCs w:val="20"/>
          </w:rPr>
          <w:t>2 CFR Part 200.414(g)</w:t>
        </w:r>
      </w:hyperlink>
      <w:r w:rsidRPr="009C257C">
        <w:rPr>
          <w:rFonts w:ascii="Tahoma" w:hAnsi="Tahoma" w:cs="Tahoma"/>
          <w:sz w:val="20"/>
          <w:szCs w:val="20"/>
        </w:rPr>
        <w:t>.</w:t>
      </w:r>
      <w:r>
        <w:rPr>
          <w:rFonts w:ascii="Tahoma" w:hAnsi="Tahoma" w:cs="Tahoma"/>
          <w:sz w:val="20"/>
          <w:szCs w:val="20"/>
        </w:rPr>
        <w:t xml:space="preserve"> The HSO shall establish annually a list of all </w:t>
      </w:r>
      <w:r w:rsidR="00504479">
        <w:rPr>
          <w:rFonts w:ascii="Tahoma" w:hAnsi="Tahoma" w:cs="Tahoma"/>
          <w:sz w:val="20"/>
          <w:szCs w:val="20"/>
        </w:rPr>
        <w:t>subrecipient</w:t>
      </w:r>
      <w:r>
        <w:rPr>
          <w:rFonts w:ascii="Tahoma" w:hAnsi="Tahoma" w:cs="Tahoma"/>
          <w:sz w:val="20"/>
          <w:szCs w:val="20"/>
        </w:rPr>
        <w:t xml:space="preserve">s approved to charge indirect costs pursuant to a Federal approval letter and track the list to determine that all required letters are maintained with the HSO files. The HSO shall ensure that claims received from </w:t>
      </w:r>
      <w:r w:rsidR="00504479">
        <w:rPr>
          <w:rFonts w:ascii="Tahoma" w:hAnsi="Tahoma" w:cs="Tahoma"/>
          <w:sz w:val="20"/>
          <w:szCs w:val="20"/>
        </w:rPr>
        <w:t>subrecipient</w:t>
      </w:r>
      <w:r>
        <w:rPr>
          <w:rFonts w:ascii="Tahoma" w:hAnsi="Tahoma" w:cs="Tahoma"/>
          <w:sz w:val="20"/>
          <w:szCs w:val="20"/>
        </w:rPr>
        <w:t>s which include indirect costs are determined to be charged accurately</w:t>
      </w:r>
      <w:r w:rsidRPr="003D0D35">
        <w:rPr>
          <w:rFonts w:ascii="Tahoma" w:hAnsi="Tahoma" w:cs="Tahoma"/>
          <w:sz w:val="20"/>
          <w:szCs w:val="20"/>
        </w:rPr>
        <w:t>.</w:t>
      </w:r>
    </w:p>
    <w:p w14:paraId="4F70EDA2" w14:textId="77777777" w:rsidR="00912A4F" w:rsidRDefault="008955F2" w:rsidP="00405D5A">
      <w:pPr>
        <w:spacing w:before="240" w:after="240"/>
        <w:rPr>
          <w:rFonts w:ascii="Tahoma" w:hAnsi="Tahoma" w:cs="Tahoma"/>
          <w:sz w:val="20"/>
          <w:szCs w:val="20"/>
        </w:rPr>
      </w:pPr>
      <w:r w:rsidRPr="009C257C">
        <w:rPr>
          <w:rFonts w:ascii="Tahoma" w:hAnsi="Tahoma" w:cs="Tahoma"/>
          <w:sz w:val="20"/>
          <w:szCs w:val="20"/>
        </w:rPr>
        <w:t xml:space="preserve">Some subrecipients may request reimbursement only for direct costs, choosing not to negotiate an IDCR or use the de minimus rate. </w:t>
      </w:r>
      <w:r w:rsidR="00912A4F">
        <w:rPr>
          <w:rFonts w:ascii="Tahoma" w:hAnsi="Tahoma" w:cs="Tahoma"/>
          <w:sz w:val="20"/>
          <w:szCs w:val="20"/>
        </w:rPr>
        <w:t xml:space="preserve">Indirect costs are not readily assignable to the cost objectives specifically benefited. They are incurred for a common or joint purpose benefiting more than one cost objective. Care must be taken to make sure that the indirect costs (now being reported as direct costs) are not part of a central services take down. And the costs must be allocable. Test: Would the activity still exist, and thereby result in the same costs being incurred, if the grant were terminated? </w:t>
      </w:r>
    </w:p>
    <w:p w14:paraId="0C492A00" w14:textId="75C938CD" w:rsidR="00912A4F" w:rsidRDefault="00912A4F" w:rsidP="00607E42">
      <w:pPr>
        <w:spacing w:before="240" w:after="240"/>
        <w:rPr>
          <w:rFonts w:ascii="Tahoma" w:hAnsi="Tahoma" w:cs="Tahoma"/>
          <w:sz w:val="20"/>
          <w:szCs w:val="20"/>
        </w:rPr>
      </w:pPr>
      <w:r>
        <w:rPr>
          <w:rFonts w:ascii="Tahoma" w:hAnsi="Tahoma" w:cs="Tahoma"/>
          <w:sz w:val="20"/>
          <w:szCs w:val="20"/>
        </w:rPr>
        <w:t>Note: the general costs of government are unallowable. The same costs may not be reported as both indirect and direct. The HSO must be consistent and treat the costs the same way as other State agencies - either as direct or indirect. If a State/local governmental </w:t>
      </w:r>
      <w:r w:rsidR="00504479">
        <w:rPr>
          <w:rFonts w:ascii="Tahoma" w:hAnsi="Tahoma" w:cs="Tahoma"/>
          <w:sz w:val="20"/>
          <w:szCs w:val="20"/>
        </w:rPr>
        <w:t>subrecipient</w:t>
      </w:r>
      <w:r>
        <w:rPr>
          <w:rFonts w:ascii="Tahoma" w:hAnsi="Tahoma" w:cs="Tahoma"/>
          <w:sz w:val="20"/>
          <w:szCs w:val="20"/>
        </w:rPr>
        <w:t xml:space="preserve"> is considering changing </w:t>
      </w:r>
      <w:r w:rsidR="00D84B1A">
        <w:rPr>
          <w:rFonts w:ascii="Tahoma" w:hAnsi="Tahoma" w:cs="Tahoma"/>
          <w:sz w:val="20"/>
          <w:szCs w:val="20"/>
        </w:rPr>
        <w:t>t</w:t>
      </w:r>
      <w:r>
        <w:rPr>
          <w:rFonts w:ascii="Tahoma" w:hAnsi="Tahoma" w:cs="Tahoma"/>
          <w:sz w:val="20"/>
          <w:szCs w:val="20"/>
        </w:rPr>
        <w:t xml:space="preserve">o direct </w:t>
      </w:r>
      <w:r w:rsidR="008F06CB">
        <w:rPr>
          <w:rFonts w:ascii="Tahoma" w:hAnsi="Tahoma" w:cs="Tahoma"/>
          <w:sz w:val="20"/>
          <w:szCs w:val="20"/>
        </w:rPr>
        <w:t xml:space="preserve">cost </w:t>
      </w:r>
      <w:r w:rsidR="005B0DCD">
        <w:rPr>
          <w:rFonts w:ascii="Tahoma" w:hAnsi="Tahoma" w:cs="Tahoma"/>
          <w:sz w:val="20"/>
          <w:szCs w:val="20"/>
        </w:rPr>
        <w:t>F</w:t>
      </w:r>
      <w:r>
        <w:rPr>
          <w:rFonts w:ascii="Tahoma" w:hAnsi="Tahoma" w:cs="Tahoma"/>
          <w:sz w:val="20"/>
          <w:szCs w:val="20"/>
        </w:rPr>
        <w:t>ederal funding, care must be taken to avoid the substitution of Federal funding for a general cost of government.  </w:t>
      </w:r>
    </w:p>
    <w:p w14:paraId="6DDD0954" w14:textId="77777777" w:rsidR="00912A4F" w:rsidRPr="009C257C" w:rsidRDefault="004C50C5" w:rsidP="00405D5A">
      <w:pPr>
        <w:spacing w:before="240" w:after="240"/>
        <w:rPr>
          <w:rFonts w:ascii="Tahoma" w:hAnsi="Tahoma" w:cs="Tahoma"/>
          <w:sz w:val="20"/>
          <w:szCs w:val="20"/>
        </w:rPr>
      </w:pPr>
      <w:r w:rsidRPr="009C257C">
        <w:rPr>
          <w:rFonts w:ascii="Tahoma" w:hAnsi="Tahoma" w:cs="Tahoma"/>
          <w:sz w:val="20"/>
          <w:szCs w:val="20"/>
        </w:rPr>
        <w:t>MATCHING REQUIREMENTS: A HSO may use State funds to pay the IDCR and those funds will count toward the 20 percent State share requirements. If State law permits, a subrecipient may use any allowable cost, including indirect costs, for match if the HSO requires cost sharing for a sub award.</w:t>
      </w:r>
    </w:p>
    <w:p w14:paraId="53BBD8B8" w14:textId="0277AEAD" w:rsidR="00912A4F" w:rsidRPr="005B6305" w:rsidRDefault="00912A4F" w:rsidP="00405D5A">
      <w:pPr>
        <w:spacing w:before="240" w:after="240"/>
        <w:rPr>
          <w:rFonts w:ascii="Calibri" w:hAnsi="Calibri" w:cs="Calibri"/>
          <w:sz w:val="22"/>
          <w:szCs w:val="22"/>
        </w:rPr>
      </w:pPr>
      <w:r>
        <w:rPr>
          <w:rFonts w:ascii="Tahoma" w:hAnsi="Tahoma" w:cs="Tahoma"/>
          <w:sz w:val="20"/>
          <w:szCs w:val="20"/>
        </w:rPr>
        <w:t xml:space="preserve">STATE </w:t>
      </w:r>
      <w:r w:rsidR="00504479">
        <w:rPr>
          <w:rFonts w:ascii="Tahoma" w:hAnsi="Tahoma" w:cs="Tahoma"/>
          <w:sz w:val="20"/>
          <w:szCs w:val="20"/>
        </w:rPr>
        <w:t>SUBRECIPIENT</w:t>
      </w:r>
      <w:r>
        <w:rPr>
          <w:rFonts w:ascii="Tahoma" w:hAnsi="Tahoma" w:cs="Tahoma"/>
          <w:sz w:val="20"/>
          <w:szCs w:val="20"/>
        </w:rPr>
        <w:t xml:space="preserve">S:  A State agency </w:t>
      </w:r>
      <w:r w:rsidR="00742EE2" w:rsidRPr="00742EE2">
        <w:rPr>
          <w:rFonts w:ascii="Tahoma" w:hAnsi="Tahoma" w:cs="Tahoma"/>
          <w:sz w:val="20"/>
          <w:szCs w:val="20"/>
          <w:u w:val="single"/>
        </w:rPr>
        <w:t>shall</w:t>
      </w:r>
      <w:r>
        <w:rPr>
          <w:rFonts w:ascii="Tahoma" w:hAnsi="Tahoma" w:cs="Tahoma"/>
          <w:sz w:val="20"/>
          <w:szCs w:val="20"/>
        </w:rPr>
        <w:t xml:space="preserve"> be paid the State’s negotiated rate obtained from a cognizant Federal agency as evidenced by a </w:t>
      </w:r>
      <w:r w:rsidR="00742EE2" w:rsidRPr="00742EE2">
        <w:rPr>
          <w:rFonts w:ascii="Tahoma" w:hAnsi="Tahoma" w:cs="Tahoma"/>
          <w:sz w:val="20"/>
          <w:szCs w:val="20"/>
          <w:u w:val="single"/>
        </w:rPr>
        <w:t>current</w:t>
      </w:r>
      <w:r w:rsidR="00742EE2">
        <w:rPr>
          <w:rFonts w:ascii="Tahoma" w:hAnsi="Tahoma" w:cs="Tahoma"/>
          <w:sz w:val="20"/>
          <w:szCs w:val="20"/>
        </w:rPr>
        <w:t xml:space="preserve"> </w:t>
      </w:r>
      <w:r>
        <w:rPr>
          <w:rFonts w:ascii="Tahoma" w:hAnsi="Tahoma" w:cs="Tahoma"/>
          <w:sz w:val="20"/>
          <w:szCs w:val="20"/>
        </w:rPr>
        <w:t xml:space="preserve">letter on file. </w:t>
      </w:r>
      <w:r w:rsidR="0016084E" w:rsidRPr="005B6305">
        <w:rPr>
          <w:rFonts w:ascii="Tahoma" w:hAnsi="Tahoma" w:cs="Tahoma"/>
          <w:sz w:val="20"/>
          <w:szCs w:val="20"/>
        </w:rPr>
        <w:t xml:space="preserve">A State agency subrecipient </w:t>
      </w:r>
      <w:r w:rsidR="00742EE2" w:rsidRPr="00742EE2">
        <w:rPr>
          <w:rFonts w:ascii="Tahoma" w:hAnsi="Tahoma" w:cs="Tahoma"/>
          <w:sz w:val="20"/>
          <w:szCs w:val="20"/>
          <w:u w:val="single"/>
        </w:rPr>
        <w:t xml:space="preserve">without a letter on file </w:t>
      </w:r>
      <w:r w:rsidR="0016084E" w:rsidRPr="005B6305">
        <w:rPr>
          <w:rFonts w:ascii="Tahoma" w:hAnsi="Tahoma" w:cs="Tahoma"/>
          <w:sz w:val="20"/>
          <w:szCs w:val="20"/>
        </w:rPr>
        <w:t xml:space="preserve">may receive Interagency Services (indirect costs) in lieu of determining the actual indirect costs of the service. Reimbursement is limited to a standard 10 percent and only for direct salary and wage costs excluding overtime, shift premiums and fringe benefits, see </w:t>
      </w:r>
      <w:hyperlink r:id="rId71" w:anchor="se2.1.200_1417" w:history="1">
        <w:r w:rsidR="0016084E" w:rsidRPr="005B6305">
          <w:rPr>
            <w:rStyle w:val="Hyperlink"/>
            <w:rFonts w:ascii="Tahoma" w:hAnsi="Tahoma" w:cs="Tahoma"/>
            <w:sz w:val="20"/>
            <w:szCs w:val="20"/>
            <w:u w:val="none"/>
          </w:rPr>
          <w:t>2 CFR Part 200.417</w:t>
        </w:r>
      </w:hyperlink>
      <w:r w:rsidR="0016084E" w:rsidRPr="005B6305">
        <w:rPr>
          <w:rFonts w:ascii="Tahoma" w:hAnsi="Tahoma" w:cs="Tahoma"/>
          <w:sz w:val="20"/>
          <w:szCs w:val="20"/>
        </w:rPr>
        <w:t xml:space="preserve">. </w:t>
      </w:r>
    </w:p>
    <w:p w14:paraId="6875F8C3" w14:textId="59B7AF36" w:rsidR="00912A4F" w:rsidRPr="00771434" w:rsidRDefault="00912A4F" w:rsidP="00405D5A">
      <w:pPr>
        <w:spacing w:before="240" w:after="240"/>
        <w:rPr>
          <w:rFonts w:ascii="Tahoma" w:eastAsia="Arial Unicode MS" w:hAnsi="Tahoma" w:cs="Tahoma"/>
          <w:color w:val="0000FF"/>
          <w:sz w:val="20"/>
          <w:szCs w:val="20"/>
        </w:rPr>
      </w:pPr>
      <w:r w:rsidRPr="00D1789A">
        <w:rPr>
          <w:rFonts w:ascii="Tahoma" w:hAnsi="Tahoma" w:cs="Tahoma"/>
          <w:sz w:val="20"/>
          <w:szCs w:val="20"/>
        </w:rPr>
        <w:t xml:space="preserve">LOCAL and NON-PROFIT </w:t>
      </w:r>
      <w:r w:rsidR="00504479" w:rsidRPr="00D1789A">
        <w:rPr>
          <w:rFonts w:ascii="Tahoma" w:hAnsi="Tahoma" w:cs="Tahoma"/>
          <w:sz w:val="20"/>
          <w:szCs w:val="20"/>
        </w:rPr>
        <w:t>SUBRECIPIENT</w:t>
      </w:r>
      <w:r w:rsidRPr="00D1789A">
        <w:rPr>
          <w:rFonts w:ascii="Tahoma" w:hAnsi="Tahoma" w:cs="Tahoma"/>
          <w:sz w:val="20"/>
          <w:szCs w:val="20"/>
        </w:rPr>
        <w:t xml:space="preserve">S: Where a local government </w:t>
      </w:r>
      <w:r w:rsidR="002D6CAD" w:rsidRPr="00D1789A">
        <w:rPr>
          <w:rFonts w:ascii="Tahoma" w:hAnsi="Tahoma" w:cs="Tahoma"/>
          <w:sz w:val="20"/>
          <w:szCs w:val="20"/>
        </w:rPr>
        <w:t xml:space="preserve">or non-profit </w:t>
      </w:r>
      <w:r w:rsidRPr="00D1789A">
        <w:rPr>
          <w:rFonts w:ascii="Tahoma" w:hAnsi="Tahoma" w:cs="Tahoma"/>
          <w:sz w:val="20"/>
          <w:szCs w:val="20"/>
        </w:rPr>
        <w:t xml:space="preserve">is not a primary recipient of Federal funds, the HSO </w:t>
      </w:r>
      <w:r w:rsidR="004C50C5" w:rsidRPr="00D1789A">
        <w:rPr>
          <w:rFonts w:ascii="Tahoma" w:hAnsi="Tahoma" w:cs="Tahoma"/>
          <w:sz w:val="20"/>
          <w:szCs w:val="20"/>
        </w:rPr>
        <w:t>may</w:t>
      </w:r>
      <w:r w:rsidRPr="00D1789A">
        <w:rPr>
          <w:rFonts w:ascii="Tahoma" w:hAnsi="Tahoma" w:cs="Tahoma"/>
          <w:sz w:val="20"/>
          <w:szCs w:val="20"/>
        </w:rPr>
        <w:t xml:space="preserve"> negotiate and/or monitor the </w:t>
      </w:r>
      <w:r w:rsidR="00504479" w:rsidRPr="00D1789A">
        <w:rPr>
          <w:rFonts w:ascii="Tahoma" w:hAnsi="Tahoma" w:cs="Tahoma"/>
          <w:sz w:val="20"/>
          <w:szCs w:val="20"/>
        </w:rPr>
        <w:t>subrecipient</w:t>
      </w:r>
      <w:r w:rsidRPr="00D1789A">
        <w:rPr>
          <w:rFonts w:ascii="Tahoma" w:hAnsi="Tahoma" w:cs="Tahoma"/>
          <w:sz w:val="20"/>
          <w:szCs w:val="20"/>
        </w:rPr>
        <w:t>’s indirect cost plan</w:t>
      </w:r>
      <w:r w:rsidR="002D6CAD" w:rsidRPr="00D1789A">
        <w:rPr>
          <w:rFonts w:ascii="Tahoma" w:hAnsi="Tahoma" w:cs="Tahoma"/>
          <w:sz w:val="20"/>
          <w:szCs w:val="20"/>
        </w:rPr>
        <w:t>.</w:t>
      </w:r>
      <w:r w:rsidRPr="00D1789A">
        <w:rPr>
          <w:rFonts w:ascii="Tahoma" w:hAnsi="Tahoma" w:cs="Tahoma"/>
          <w:sz w:val="20"/>
          <w:szCs w:val="20"/>
        </w:rPr>
        <w:t xml:space="preserve"> </w:t>
      </w:r>
      <w:r w:rsidR="002D6CAD" w:rsidRPr="00D1789A">
        <w:rPr>
          <w:rFonts w:ascii="Tahoma" w:hAnsi="Tahoma" w:cs="Tahoma"/>
          <w:sz w:val="20"/>
          <w:szCs w:val="20"/>
        </w:rPr>
        <w:t>Each subrecipient must have submitted an IDCR plan for review and acceptance. An</w:t>
      </w:r>
      <w:r w:rsidRPr="00D1789A">
        <w:rPr>
          <w:rFonts w:ascii="Tahoma" w:hAnsi="Tahoma" w:cs="Tahoma"/>
          <w:sz w:val="20"/>
          <w:szCs w:val="20"/>
        </w:rPr>
        <w:t xml:space="preserve"> annual approval letter approved by a local government containing a certification signed by a government offic</w:t>
      </w:r>
      <w:r w:rsidR="00A578F6" w:rsidRPr="00D1789A">
        <w:rPr>
          <w:rFonts w:ascii="Tahoma" w:hAnsi="Tahoma" w:cs="Tahoma"/>
          <w:sz w:val="20"/>
          <w:szCs w:val="20"/>
        </w:rPr>
        <w:t>ial specifying the year applied</w:t>
      </w:r>
      <w:r w:rsidR="002D6CAD" w:rsidRPr="00D1789A">
        <w:rPr>
          <w:rFonts w:ascii="Tahoma" w:hAnsi="Tahoma" w:cs="Tahoma"/>
          <w:sz w:val="20"/>
          <w:szCs w:val="20"/>
        </w:rPr>
        <w:t xml:space="preserve"> is required</w:t>
      </w:r>
      <w:r w:rsidR="00A578F6" w:rsidRPr="00D1789A">
        <w:rPr>
          <w:rFonts w:ascii="Tahoma" w:hAnsi="Tahoma" w:cs="Tahoma"/>
          <w:sz w:val="20"/>
          <w:szCs w:val="20"/>
        </w:rPr>
        <w:t>, see</w:t>
      </w:r>
      <w:r w:rsidR="002D6CAD" w:rsidRPr="00D1789A">
        <w:rPr>
          <w:rFonts w:ascii="Tahoma" w:eastAsia="Arial Unicode MS" w:hAnsi="Tahoma" w:cs="Tahoma"/>
          <w:sz w:val="20"/>
          <w:szCs w:val="20"/>
        </w:rPr>
        <w:t xml:space="preserve"> </w:t>
      </w:r>
      <w:hyperlink r:id="rId72" w:history="1">
        <w:r w:rsidR="002D6CAD" w:rsidRPr="00D1789A">
          <w:rPr>
            <w:rStyle w:val="Hyperlink"/>
            <w:rFonts w:ascii="Tahoma" w:eastAsia="Arial Unicode MS" w:hAnsi="Tahoma" w:cs="Tahoma"/>
            <w:sz w:val="20"/>
            <w:szCs w:val="20"/>
            <w:u w:val="none"/>
          </w:rPr>
          <w:t>Appendix IV for Non-Profit Organizations</w:t>
        </w:r>
      </w:hyperlink>
      <w:r w:rsidR="002D6CAD" w:rsidRPr="00D1789A">
        <w:rPr>
          <w:rFonts w:ascii="Tahoma" w:eastAsia="Arial Unicode MS" w:hAnsi="Tahoma" w:cs="Tahoma"/>
          <w:sz w:val="20"/>
          <w:szCs w:val="20"/>
        </w:rPr>
        <w:t xml:space="preserve"> or</w:t>
      </w:r>
      <w:r w:rsidR="00771434">
        <w:rPr>
          <w:rStyle w:val="Hyperlink"/>
          <w:rFonts w:ascii="Tahoma" w:eastAsia="Arial Unicode MS" w:hAnsi="Tahoma" w:cs="Tahoma"/>
          <w:sz w:val="20"/>
          <w:szCs w:val="20"/>
          <w:u w:val="none"/>
        </w:rPr>
        <w:t xml:space="preserve"> </w:t>
      </w:r>
      <w:hyperlink r:id="rId73" w:history="1">
        <w:r w:rsidR="00771434">
          <w:rPr>
            <w:rStyle w:val="Hyperlink"/>
            <w:rFonts w:ascii="Tahoma" w:eastAsia="Arial Unicode MS" w:hAnsi="Tahoma" w:cs="Tahoma"/>
            <w:sz w:val="20"/>
            <w:szCs w:val="20"/>
          </w:rPr>
          <w:t>Appendix V for State/Local Governments</w:t>
        </w:r>
      </w:hyperlink>
      <w:r w:rsidR="00771434">
        <w:rPr>
          <w:rStyle w:val="Hyperlink"/>
          <w:rFonts w:ascii="Tahoma" w:eastAsia="Arial Unicode MS" w:hAnsi="Tahoma" w:cs="Tahoma"/>
          <w:sz w:val="20"/>
          <w:szCs w:val="20"/>
          <w:u w:val="none"/>
        </w:rPr>
        <w:t xml:space="preserve">. </w:t>
      </w:r>
      <w:r w:rsidR="002D6CAD" w:rsidRPr="00D1789A">
        <w:rPr>
          <w:rFonts w:ascii="Tahoma" w:eastAsia="Arial Unicode MS" w:hAnsi="Tahoma" w:cs="Tahoma"/>
          <w:sz w:val="20"/>
          <w:szCs w:val="20"/>
        </w:rPr>
        <w:t xml:space="preserve">The Appendices provide specific requirements for negotiated IDCRs. </w:t>
      </w:r>
      <w:r w:rsidRPr="00D1789A">
        <w:rPr>
          <w:rFonts w:ascii="Tahoma" w:eastAsia="Arial Unicode MS" w:hAnsi="Tahoma" w:cs="Tahoma"/>
          <w:sz w:val="20"/>
          <w:szCs w:val="20"/>
        </w:rPr>
        <w:t xml:space="preserve">The rate proposal and related documentation must be </w:t>
      </w:r>
      <w:r>
        <w:rPr>
          <w:rFonts w:ascii="Tahoma" w:eastAsia="Arial Unicode MS" w:hAnsi="Tahoma" w:cs="Tahoma"/>
          <w:sz w:val="20"/>
          <w:szCs w:val="20"/>
        </w:rPr>
        <w:t xml:space="preserve">made available for Federal and State and should be maintained annually in the </w:t>
      </w:r>
      <w:r w:rsidR="00504479">
        <w:rPr>
          <w:rFonts w:ascii="Tahoma" w:eastAsia="Arial Unicode MS" w:hAnsi="Tahoma" w:cs="Tahoma"/>
          <w:sz w:val="20"/>
          <w:szCs w:val="20"/>
        </w:rPr>
        <w:t>subrecipient</w:t>
      </w:r>
      <w:r>
        <w:rPr>
          <w:rFonts w:ascii="Tahoma" w:eastAsia="Arial Unicode MS" w:hAnsi="Tahoma" w:cs="Tahoma"/>
          <w:sz w:val="20"/>
          <w:szCs w:val="20"/>
        </w:rPr>
        <w:t xml:space="preserve">’s file. </w:t>
      </w:r>
      <w:r w:rsidR="00A578F6">
        <w:rPr>
          <w:rFonts w:ascii="Tahoma" w:hAnsi="Tahoma" w:cs="Tahoma"/>
          <w:sz w:val="20"/>
          <w:szCs w:val="20"/>
        </w:rPr>
        <w:t>Th</w:t>
      </w:r>
      <w:r>
        <w:rPr>
          <w:rFonts w:ascii="Tahoma" w:hAnsi="Tahoma" w:cs="Tahoma"/>
          <w:sz w:val="20"/>
          <w:szCs w:val="20"/>
        </w:rPr>
        <w:t xml:space="preserve">e rate does not have to be federally approved. Non-profit agencies must also provide an annual approval letter containing a certification signed by the Board of Directors, a CPA or an Executive Director and specifying the year applied and the rate. </w:t>
      </w:r>
    </w:p>
    <w:p w14:paraId="10D53C97" w14:textId="77777777" w:rsidR="00912A4F" w:rsidRDefault="00912A4F" w:rsidP="00405D5A">
      <w:pPr>
        <w:spacing w:before="240" w:after="240"/>
        <w:rPr>
          <w:rFonts w:ascii="Tahoma" w:hAnsi="Tahoma" w:cs="Tahoma"/>
          <w:sz w:val="20"/>
          <w:szCs w:val="20"/>
        </w:rPr>
      </w:pPr>
      <w:r>
        <w:rPr>
          <w:rFonts w:ascii="Tahoma" w:hAnsi="Tahoma" w:cs="Tahoma"/>
          <w:sz w:val="20"/>
          <w:szCs w:val="20"/>
        </w:rPr>
        <w:lastRenderedPageBreak/>
        <w:t>The level of risk and exposure should be determining factors when determining the required oversight</w:t>
      </w:r>
      <w:r w:rsidRPr="00BC4E62">
        <w:rPr>
          <w:rFonts w:ascii="Tahoma" w:hAnsi="Tahoma" w:cs="Tahoma"/>
          <w:sz w:val="20"/>
          <w:szCs w:val="20"/>
        </w:rPr>
        <w:t>.</w:t>
      </w:r>
      <w:r>
        <w:rPr>
          <w:rFonts w:ascii="Tahoma" w:hAnsi="Tahoma" w:cs="Tahoma"/>
          <w:sz w:val="20"/>
          <w:szCs w:val="20"/>
        </w:rPr>
        <w:t xml:space="preserve"> NOTE: The responsibility does not end after a signed agreement or certificate is placed in the project file. The HSO must periodically review </w:t>
      </w:r>
      <w:r>
        <w:rPr>
          <w:rFonts w:ascii="Tahoma" w:hAnsi="Tahoma" w:cs="Tahoma"/>
          <w:b/>
          <w:bCs/>
          <w:sz w:val="20"/>
          <w:szCs w:val="20"/>
        </w:rPr>
        <w:t>AND</w:t>
      </w:r>
      <w:r>
        <w:rPr>
          <w:rFonts w:ascii="Tahoma" w:hAnsi="Tahoma" w:cs="Tahoma"/>
          <w:sz w:val="20"/>
          <w:szCs w:val="20"/>
        </w:rPr>
        <w:t xml:space="preserve"> monitor sub recipient IDCR plans to provide reasonable assurance that the requirements are being followed. This monitoring should ensure that the plan is current and accurately reflects indirect costs. As a good practice, the involved governmental unit should provide a signed certification letter that the IDCR claimed is “true and correct” </w:t>
      </w:r>
      <w:proofErr w:type="gramStart"/>
      <w:r>
        <w:rPr>
          <w:rFonts w:ascii="Tahoma" w:hAnsi="Tahoma" w:cs="Tahoma"/>
          <w:sz w:val="20"/>
          <w:szCs w:val="20"/>
        </w:rPr>
        <w:t>similar to</w:t>
      </w:r>
      <w:proofErr w:type="gramEnd"/>
      <w:r>
        <w:rPr>
          <w:rFonts w:ascii="Tahoma" w:hAnsi="Tahoma" w:cs="Tahoma"/>
          <w:sz w:val="20"/>
          <w:szCs w:val="20"/>
        </w:rPr>
        <w:t xml:space="preserve"> what a cognizant Federal agency would receive and “approve”.</w:t>
      </w:r>
    </w:p>
    <w:p w14:paraId="5F8227F9" w14:textId="682D5D7A" w:rsidR="00912A4F" w:rsidRPr="00BC4E62" w:rsidRDefault="00A578F6" w:rsidP="00405D5A">
      <w:pPr>
        <w:spacing w:before="240" w:after="240"/>
        <w:rPr>
          <w:rFonts w:ascii="Tahoma" w:hAnsi="Tahoma" w:cs="Tahoma"/>
          <w:sz w:val="20"/>
          <w:szCs w:val="20"/>
        </w:rPr>
      </w:pPr>
      <w:r w:rsidRPr="009C257C">
        <w:rPr>
          <w:rFonts w:ascii="Tahoma" w:hAnsi="Tahoma" w:cs="Tahoma"/>
          <w:sz w:val="20"/>
          <w:szCs w:val="20"/>
        </w:rPr>
        <w:t xml:space="preserve">Negotiating and monitoring an IDCR is a complex and </w:t>
      </w:r>
      <w:r w:rsidR="00145723" w:rsidRPr="009C257C">
        <w:rPr>
          <w:rFonts w:ascii="Tahoma" w:hAnsi="Tahoma" w:cs="Tahoma"/>
          <w:sz w:val="20"/>
          <w:szCs w:val="20"/>
        </w:rPr>
        <w:t>time-consuming</w:t>
      </w:r>
      <w:r w:rsidRPr="009C257C">
        <w:rPr>
          <w:rFonts w:ascii="Tahoma" w:hAnsi="Tahoma" w:cs="Tahoma"/>
          <w:sz w:val="20"/>
          <w:szCs w:val="20"/>
        </w:rPr>
        <w:t xml:space="preserve"> task.</w:t>
      </w:r>
      <w:r w:rsidRPr="00616773">
        <w:rPr>
          <w:rFonts w:ascii="Tahoma" w:hAnsi="Tahoma" w:cs="Tahoma"/>
          <w:sz w:val="20"/>
          <w:szCs w:val="20"/>
        </w:rPr>
        <w:t xml:space="preserve"> </w:t>
      </w:r>
      <w:r w:rsidR="00912A4F">
        <w:rPr>
          <w:rFonts w:ascii="Tahoma" w:hAnsi="Tahoma" w:cs="Tahoma"/>
          <w:sz w:val="20"/>
          <w:szCs w:val="20"/>
        </w:rPr>
        <w:t>The HSO may (and is encouraged to) use the expertise of their State audit or finance office to review and approve the</w:t>
      </w:r>
      <w:r>
        <w:rPr>
          <w:rFonts w:ascii="Tahoma" w:hAnsi="Tahoma" w:cs="Tahoma"/>
          <w:sz w:val="20"/>
          <w:szCs w:val="20"/>
        </w:rPr>
        <w:t xml:space="preserve"> IDCR</w:t>
      </w:r>
      <w:r w:rsidR="00912A4F">
        <w:rPr>
          <w:rFonts w:ascii="Tahoma" w:hAnsi="Tahoma" w:cs="Tahoma"/>
          <w:sz w:val="20"/>
          <w:szCs w:val="20"/>
        </w:rPr>
        <w:t xml:space="preserve"> plan proposed by a </w:t>
      </w:r>
      <w:r w:rsidR="00504479">
        <w:rPr>
          <w:rFonts w:ascii="Tahoma" w:hAnsi="Tahoma" w:cs="Tahoma"/>
          <w:sz w:val="20"/>
          <w:szCs w:val="20"/>
        </w:rPr>
        <w:t>subrecipient</w:t>
      </w:r>
      <w:r w:rsidR="00912A4F" w:rsidRPr="00BC4E62">
        <w:rPr>
          <w:rFonts w:ascii="Tahoma" w:hAnsi="Tahoma" w:cs="Tahoma"/>
          <w:sz w:val="20"/>
          <w:szCs w:val="20"/>
        </w:rPr>
        <w:t xml:space="preserve">. </w:t>
      </w:r>
    </w:p>
    <w:p w14:paraId="1F44615D" w14:textId="77777777" w:rsidR="00912A4F" w:rsidRDefault="00912A4F">
      <w:pPr>
        <w:rPr>
          <w:rFonts w:ascii="Tahoma" w:hAnsi="Tahoma" w:cs="Tahoma"/>
          <w:sz w:val="20"/>
          <w:szCs w:val="20"/>
        </w:rPr>
        <w:sectPr w:rsidR="00912A4F">
          <w:headerReference w:type="even" r:id="rId74"/>
          <w:headerReference w:type="default" r:id="rId75"/>
          <w:headerReference w:type="first" r:id="rId76"/>
          <w:pgSz w:w="12240" w:h="15840"/>
          <w:pgMar w:top="1440" w:right="1440" w:bottom="1440" w:left="1440" w:header="720" w:footer="720" w:gutter="0"/>
          <w:cols w:space="720"/>
          <w:docGrid w:linePitch="360"/>
        </w:sectPr>
      </w:pPr>
    </w:p>
    <w:p w14:paraId="1D57E176" w14:textId="77777777" w:rsidR="00912A4F" w:rsidRDefault="00912A4F">
      <w:pPr>
        <w:pStyle w:val="Heading2"/>
      </w:pPr>
      <w:r>
        <w:lastRenderedPageBreak/>
        <w:t>J. Program Income</w:t>
      </w:r>
    </w:p>
    <w:p w14:paraId="4F7139F1" w14:textId="77777777" w:rsidR="00912A4F" w:rsidRPr="00EA5B99" w:rsidRDefault="00912A4F" w:rsidP="00E87B8A">
      <w:pPr>
        <w:pStyle w:val="StyleBodyTextTahoma10ptItalicLeft0"/>
      </w:pPr>
      <w:r w:rsidRPr="00EA5B99">
        <w:t xml:space="preserve">This section defines program income, the applicable restrictions and the accounting method required of </w:t>
      </w:r>
      <w:r w:rsidR="00504479">
        <w:t>subrecipient</w:t>
      </w:r>
      <w:r w:rsidRPr="00EA5B99">
        <w:t>s.</w:t>
      </w:r>
    </w:p>
    <w:p w14:paraId="45C8B6BB" w14:textId="7BD7DBF7" w:rsidR="00912A4F" w:rsidRPr="00562699" w:rsidRDefault="00912A4F" w:rsidP="00331B15">
      <w:pPr>
        <w:pStyle w:val="StyleBodyTextTahoma10ptLeft0"/>
        <w:rPr>
          <w:u w:val="none"/>
        </w:rPr>
      </w:pPr>
      <w:r w:rsidRPr="00626A12">
        <w:rPr>
          <w:u w:val="none"/>
        </w:rPr>
        <w:t xml:space="preserve">Many traffic safety grants are intended to provide financial start-up for projects so that they can become self-sustaining. Some projects conduct activities that generate income to cover present and future costs. When </w:t>
      </w:r>
      <w:r w:rsidR="00504479" w:rsidRPr="00626A12">
        <w:rPr>
          <w:u w:val="none"/>
        </w:rPr>
        <w:t>subrecipient</w:t>
      </w:r>
      <w:r w:rsidRPr="00626A12">
        <w:rPr>
          <w:u w:val="none"/>
        </w:rPr>
        <w:t xml:space="preserve">s earn money for their services or products, they may be earning what is defined in the Federal regulations as “program income”. Income earned by the </w:t>
      </w:r>
      <w:r w:rsidR="00504479" w:rsidRPr="00626A12">
        <w:rPr>
          <w:u w:val="none"/>
        </w:rPr>
        <w:t>subrecipient</w:t>
      </w:r>
      <w:r w:rsidRPr="00626A12">
        <w:rPr>
          <w:u w:val="none"/>
        </w:rPr>
        <w:t xml:space="preserve"> with respect to the conduct of the grant (</w:t>
      </w:r>
      <w:r w:rsidR="00145723" w:rsidRPr="00626A12">
        <w:rPr>
          <w:u w:val="none"/>
        </w:rPr>
        <w:t>e.g.,</w:t>
      </w:r>
      <w:r w:rsidRPr="00626A12">
        <w:rPr>
          <w:u w:val="none"/>
        </w:rPr>
        <w:t xml:space="preserve"> sale of publications, registration fees, service charges, etc.) must be accounted for fully and </w:t>
      </w:r>
      <w:r w:rsidR="00562699">
        <w:t xml:space="preserve">effective with FY24 grants </w:t>
      </w:r>
      <w:r w:rsidRPr="00562699">
        <w:t>applied to project purposes</w:t>
      </w:r>
      <w:r w:rsidR="00562699">
        <w:t xml:space="preserve"> only</w:t>
      </w:r>
      <w:r w:rsidRPr="00626A12">
        <w:rPr>
          <w:u w:val="none"/>
        </w:rPr>
        <w:t>.</w:t>
      </w:r>
      <w:r w:rsidR="002358CB" w:rsidRPr="00626A12">
        <w:rPr>
          <w:u w:val="none"/>
        </w:rPr>
        <w:t xml:space="preserve"> </w:t>
      </w:r>
      <w:r w:rsidR="002358CB" w:rsidRPr="00562699">
        <w:rPr>
          <w:u w:val="none"/>
        </w:rPr>
        <w:t xml:space="preserve">The Final Rule effective FY 2024 identified requirements for the definition, inclusions, exclusions and use of program income, see </w:t>
      </w:r>
      <w:hyperlink r:id="rId77" w:history="1">
        <w:r w:rsidR="002358CB" w:rsidRPr="00562699">
          <w:rPr>
            <w:rStyle w:val="Hyperlink"/>
            <w:u w:val="none"/>
          </w:rPr>
          <w:t>23 CFR Part 1300.34</w:t>
        </w:r>
      </w:hyperlink>
      <w:r w:rsidR="002358CB" w:rsidRPr="00562699">
        <w:rPr>
          <w:u w:val="none"/>
        </w:rPr>
        <w:t xml:space="preserve"> which is written in agreement with the Uniform Guidance.</w:t>
      </w:r>
    </w:p>
    <w:p w14:paraId="4016F827" w14:textId="7F71E4D4" w:rsidR="00912A4F" w:rsidRPr="00562699" w:rsidRDefault="00912A4F" w:rsidP="00331B15">
      <w:pPr>
        <w:pStyle w:val="StyleBodyTextTahoma10ptLeft0"/>
        <w:rPr>
          <w:u w:val="none"/>
        </w:rPr>
      </w:pPr>
      <w:r w:rsidRPr="00562699">
        <w:rPr>
          <w:u w:val="none"/>
        </w:rPr>
        <w:t xml:space="preserve">As defined in </w:t>
      </w:r>
      <w:hyperlink r:id="rId78" w:anchor="se2.1.1201_180" w:history="1">
        <w:r w:rsidR="004954D4" w:rsidRPr="00562699">
          <w:rPr>
            <w:rStyle w:val="Hyperlink"/>
            <w:u w:val="none"/>
          </w:rPr>
          <w:t>2 CFR Part 1201.80</w:t>
        </w:r>
      </w:hyperlink>
      <w:r w:rsidRPr="00562699">
        <w:rPr>
          <w:u w:val="none"/>
        </w:rPr>
        <w:t xml:space="preserve">, program income means gross income earned by the </w:t>
      </w:r>
      <w:r w:rsidR="00504479" w:rsidRPr="00562699">
        <w:rPr>
          <w:u w:val="none"/>
        </w:rPr>
        <w:t>subrecipient</w:t>
      </w:r>
      <w:r w:rsidRPr="00562699">
        <w:rPr>
          <w:u w:val="none"/>
        </w:rPr>
        <w:t xml:space="preserve"> directly generated by a program supported activity or earned only as a result of the grant agreement during the period of time between the effective date and the expiration date of the grant award. Such earnings may include but are not limited to:</w:t>
      </w:r>
    </w:p>
    <w:p w14:paraId="4C3AD04D" w14:textId="77777777" w:rsidR="00912A4F" w:rsidRDefault="00912A4F" w:rsidP="00FF3366">
      <w:pPr>
        <w:pStyle w:val="ListBullet"/>
        <w:numPr>
          <w:ilvl w:val="0"/>
          <w:numId w:val="29"/>
        </w:numPr>
        <w:spacing w:before="0"/>
        <w:rPr>
          <w:rFonts w:ascii="Tahoma" w:hAnsi="Tahoma" w:cs="Tahoma"/>
          <w:sz w:val="20"/>
          <w:szCs w:val="20"/>
        </w:rPr>
      </w:pPr>
      <w:r>
        <w:rPr>
          <w:rFonts w:ascii="Tahoma" w:hAnsi="Tahoma" w:cs="Tahoma"/>
          <w:sz w:val="20"/>
          <w:szCs w:val="20"/>
        </w:rPr>
        <w:t>Income from fees for services performed</w:t>
      </w:r>
    </w:p>
    <w:p w14:paraId="0755F58A" w14:textId="77777777" w:rsidR="00912A4F" w:rsidRDefault="00912A4F" w:rsidP="00FF3366">
      <w:pPr>
        <w:pStyle w:val="ListBullet"/>
        <w:numPr>
          <w:ilvl w:val="0"/>
          <w:numId w:val="29"/>
        </w:numPr>
        <w:spacing w:before="0"/>
        <w:rPr>
          <w:rFonts w:ascii="Tahoma" w:hAnsi="Tahoma" w:cs="Tahoma"/>
          <w:sz w:val="20"/>
          <w:szCs w:val="20"/>
        </w:rPr>
      </w:pPr>
      <w:r>
        <w:rPr>
          <w:rFonts w:ascii="Tahoma" w:hAnsi="Tahoma" w:cs="Tahoma"/>
          <w:sz w:val="20"/>
          <w:szCs w:val="20"/>
        </w:rPr>
        <w:t xml:space="preserve">Sale of commodities </w:t>
      </w:r>
      <w:r w:rsidR="004954D4">
        <w:rPr>
          <w:rFonts w:ascii="Tahoma" w:hAnsi="Tahoma" w:cs="Tahoma"/>
          <w:sz w:val="20"/>
          <w:szCs w:val="20"/>
        </w:rPr>
        <w:t xml:space="preserve">or items </w:t>
      </w:r>
      <w:r>
        <w:rPr>
          <w:rFonts w:ascii="Tahoma" w:hAnsi="Tahoma" w:cs="Tahoma"/>
          <w:sz w:val="20"/>
          <w:szCs w:val="20"/>
        </w:rPr>
        <w:t>fabricated under the grant</w:t>
      </w:r>
    </w:p>
    <w:p w14:paraId="07B96143" w14:textId="77777777" w:rsidR="00912A4F" w:rsidRPr="004954D4" w:rsidRDefault="00912A4F" w:rsidP="004954D4">
      <w:pPr>
        <w:pStyle w:val="ListBullet"/>
        <w:numPr>
          <w:ilvl w:val="0"/>
          <w:numId w:val="29"/>
        </w:numPr>
        <w:spacing w:before="0"/>
        <w:rPr>
          <w:rFonts w:ascii="Tahoma" w:hAnsi="Tahoma" w:cs="Tahoma"/>
          <w:sz w:val="20"/>
          <w:szCs w:val="20"/>
        </w:rPr>
      </w:pPr>
      <w:r>
        <w:rPr>
          <w:rFonts w:ascii="Tahoma" w:hAnsi="Tahoma" w:cs="Tahoma"/>
          <w:sz w:val="20"/>
          <w:szCs w:val="20"/>
        </w:rPr>
        <w:t xml:space="preserve">Usage or rental fees from </w:t>
      </w:r>
      <w:r w:rsidRPr="004954D4">
        <w:rPr>
          <w:rFonts w:ascii="Tahoma" w:hAnsi="Tahoma" w:cs="Tahoma"/>
          <w:sz w:val="20"/>
          <w:szCs w:val="20"/>
        </w:rPr>
        <w:t>rea</w:t>
      </w:r>
      <w:r>
        <w:rPr>
          <w:rFonts w:ascii="Tahoma" w:hAnsi="Tahoma" w:cs="Tahoma"/>
          <w:sz w:val="20"/>
          <w:szCs w:val="20"/>
          <w:u w:val="single"/>
        </w:rPr>
        <w:t>l</w:t>
      </w:r>
      <w:r>
        <w:rPr>
          <w:rFonts w:ascii="Tahoma" w:hAnsi="Tahoma" w:cs="Tahoma"/>
          <w:sz w:val="20"/>
          <w:szCs w:val="20"/>
        </w:rPr>
        <w:t xml:space="preserve"> or personal property (equipment) acquired with grant funds</w:t>
      </w:r>
    </w:p>
    <w:p w14:paraId="6DD50EAB" w14:textId="77777777" w:rsidR="00912A4F" w:rsidRPr="00904201" w:rsidRDefault="00912A4F" w:rsidP="00FF3366">
      <w:pPr>
        <w:pStyle w:val="ListBullet"/>
        <w:numPr>
          <w:ilvl w:val="0"/>
          <w:numId w:val="29"/>
        </w:numPr>
        <w:spacing w:before="0" w:after="240"/>
        <w:rPr>
          <w:rFonts w:ascii="Tahoma" w:hAnsi="Tahoma" w:cs="Tahoma"/>
          <w:sz w:val="20"/>
          <w:szCs w:val="20"/>
        </w:rPr>
      </w:pPr>
      <w:r w:rsidRPr="00904201">
        <w:rPr>
          <w:rFonts w:ascii="Tahoma" w:hAnsi="Tahoma" w:cs="Tahoma"/>
          <w:sz w:val="20"/>
          <w:szCs w:val="20"/>
        </w:rPr>
        <w:t>Payment of principal and interest on loans made with grant funds</w:t>
      </w:r>
    </w:p>
    <w:p w14:paraId="20B73674" w14:textId="49AC4DD6" w:rsidR="007822F4" w:rsidRPr="009C257C" w:rsidRDefault="003F682F" w:rsidP="00331B15">
      <w:pPr>
        <w:pStyle w:val="StyleBodyTextTahoma10ptLeft0"/>
      </w:pPr>
      <w:r>
        <w:t>S</w:t>
      </w:r>
      <w:r w:rsidR="007822F4">
        <w:t>ee</w:t>
      </w:r>
      <w:r w:rsidR="007822F4" w:rsidRPr="009C257C">
        <w:t xml:space="preserve"> </w:t>
      </w:r>
      <w:hyperlink r:id="rId79" w:history="1">
        <w:r w:rsidR="007822F4" w:rsidRPr="009C257C">
          <w:rPr>
            <w:rStyle w:val="Hyperlink"/>
            <w:u w:val="none"/>
          </w:rPr>
          <w:t>2 CFR Part 200.307</w:t>
        </w:r>
      </w:hyperlink>
      <w:r w:rsidR="007822F4" w:rsidRPr="009C257C">
        <w:t xml:space="preserve"> </w:t>
      </w:r>
      <w:r w:rsidR="007822F4" w:rsidRPr="00562699">
        <w:rPr>
          <w:u w:val="none"/>
        </w:rPr>
        <w:t>for additional guidance regarding the use and restrictions on program income.</w:t>
      </w:r>
      <w:r w:rsidR="007822F4">
        <w:t xml:space="preserve"> </w:t>
      </w:r>
    </w:p>
    <w:p w14:paraId="2D0C6513" w14:textId="77777777" w:rsidR="00912A4F" w:rsidRPr="00904201" w:rsidRDefault="00912A4F" w:rsidP="00405D5A">
      <w:pPr>
        <w:pStyle w:val="ListBullet"/>
        <w:tabs>
          <w:tab w:val="clear" w:pos="720"/>
        </w:tabs>
        <w:spacing w:before="240" w:after="240"/>
        <w:ind w:left="0" w:firstLine="0"/>
        <w:rPr>
          <w:rFonts w:ascii="Tahoma" w:hAnsi="Tahoma" w:cs="Tahoma"/>
          <w:sz w:val="20"/>
          <w:szCs w:val="20"/>
        </w:rPr>
      </w:pPr>
      <w:r w:rsidRPr="00904201">
        <w:rPr>
          <w:rFonts w:ascii="Tahoma" w:hAnsi="Tahoma" w:cs="Tahoma"/>
          <w:sz w:val="20"/>
          <w:szCs w:val="20"/>
        </w:rPr>
        <w:t xml:space="preserve">NOTE: If program income is applied to the program and then generates other income, that income is not considered program income and is not required to be tracked as outlined in this policy. </w:t>
      </w:r>
    </w:p>
    <w:p w14:paraId="4F8E4F49" w14:textId="5C73B168" w:rsidR="004954D4" w:rsidRPr="00626A12" w:rsidRDefault="004954D4" w:rsidP="00331B15">
      <w:pPr>
        <w:pStyle w:val="StyleBodyTextTahoma10ptLeft0"/>
        <w:rPr>
          <w:u w:val="none"/>
        </w:rPr>
      </w:pPr>
      <w:r w:rsidRPr="00626A12">
        <w:rPr>
          <w:u w:val="none"/>
        </w:rPr>
        <w:t xml:space="preserve">Ordinarily program income must be deducted from total allowable costs to determine the net allowable costs. Program income must be used for current costs unless </w:t>
      </w:r>
      <w:r w:rsidR="00562699">
        <w:t>an exception is requested from the NHTSA Regional Office</w:t>
      </w:r>
      <w:r w:rsidRPr="00626A12">
        <w:rPr>
          <w:u w:val="none"/>
        </w:rPr>
        <w:t xml:space="preserve">. Program income that the non-Federal entity did not anticipate at the time of the Federal award must be used to reduce the Federal award and non-Federal entity contributions. </w:t>
      </w:r>
    </w:p>
    <w:p w14:paraId="21848501" w14:textId="441F9F8A" w:rsidR="00912A4F" w:rsidRPr="00904201" w:rsidRDefault="004954D4" w:rsidP="00331B15">
      <w:pPr>
        <w:pStyle w:val="StyleBodyTextTahoma10ptLeft0"/>
      </w:pPr>
      <w:r w:rsidRPr="00626A12">
        <w:rPr>
          <w:u w:val="none"/>
        </w:rPr>
        <w:t>T</w:t>
      </w:r>
      <w:r w:rsidR="00912A4F" w:rsidRPr="00626A12">
        <w:rPr>
          <w:u w:val="none"/>
        </w:rPr>
        <w:t xml:space="preserve">he HSO must approve a </w:t>
      </w:r>
      <w:r w:rsidR="00504479" w:rsidRPr="00626A12">
        <w:rPr>
          <w:u w:val="none"/>
        </w:rPr>
        <w:t>subrecipient</w:t>
      </w:r>
      <w:r w:rsidR="00912A4F" w:rsidRPr="00626A12">
        <w:rPr>
          <w:u w:val="none"/>
        </w:rPr>
        <w:t>’s request to earn program income. There</w:t>
      </w:r>
      <w:r w:rsidR="00356170" w:rsidRPr="00626A12">
        <w:rPr>
          <w:u w:val="none"/>
        </w:rPr>
        <w:t xml:space="preserve"> should</w:t>
      </w:r>
      <w:r w:rsidR="00912A4F" w:rsidRPr="00626A12">
        <w:rPr>
          <w:u w:val="none"/>
        </w:rPr>
        <w:t xml:space="preserve"> be an indication in the HSO </w:t>
      </w:r>
      <w:r w:rsidR="00356170" w:rsidRPr="00626A12">
        <w:rPr>
          <w:u w:val="none"/>
        </w:rPr>
        <w:t>AGA</w:t>
      </w:r>
      <w:r w:rsidR="00912A4F" w:rsidRPr="00626A12">
        <w:rPr>
          <w:u w:val="none"/>
        </w:rPr>
        <w:t xml:space="preserve"> project description that the grant will generate program income and the total income earned </w:t>
      </w:r>
      <w:r w:rsidR="003F682F" w:rsidRPr="00626A12">
        <w:rPr>
          <w:u w:val="none"/>
        </w:rPr>
        <w:t>should</w:t>
      </w:r>
      <w:r w:rsidR="00912A4F" w:rsidRPr="00626A12">
        <w:rPr>
          <w:u w:val="none"/>
        </w:rPr>
        <w:t xml:space="preserve"> be reported by the HSO in the Annual Report (AR). There also must be a clause in the grant agreement which states that the grant will earn program income and the </w:t>
      </w:r>
      <w:r w:rsidR="00504479" w:rsidRPr="00626A12">
        <w:rPr>
          <w:u w:val="none"/>
        </w:rPr>
        <w:t>subrecipient</w:t>
      </w:r>
      <w:r w:rsidR="00912A4F" w:rsidRPr="00626A12">
        <w:rPr>
          <w:u w:val="none"/>
        </w:rPr>
        <w:t xml:space="preserve"> will expend the monies to fulfill the objectives of the program area under which it was generated. Recommended language for grants generating program income is as follows:</w:t>
      </w:r>
    </w:p>
    <w:p w14:paraId="73EF36E6" w14:textId="77777777" w:rsidR="00912A4F" w:rsidRDefault="00912A4F" w:rsidP="00FF3366">
      <w:pPr>
        <w:pStyle w:val="BodyText"/>
        <w:numPr>
          <w:ilvl w:val="0"/>
          <w:numId w:val="18"/>
        </w:numPr>
        <w:spacing w:before="120" w:after="120"/>
        <w:rPr>
          <w:rFonts w:ascii="Tahoma" w:hAnsi="Tahoma" w:cs="Tahoma"/>
          <w:sz w:val="20"/>
          <w:szCs w:val="20"/>
        </w:rPr>
      </w:pPr>
      <w:r>
        <w:rPr>
          <w:rFonts w:ascii="Tahoma" w:hAnsi="Tahoma" w:cs="Tahoma"/>
          <w:sz w:val="20"/>
          <w:szCs w:val="20"/>
        </w:rPr>
        <w:t xml:space="preserve">All program income earned during the grant period shall be retained by the </w:t>
      </w:r>
      <w:r w:rsidR="00504479">
        <w:rPr>
          <w:rFonts w:ascii="Tahoma" w:hAnsi="Tahoma" w:cs="Tahoma"/>
          <w:sz w:val="20"/>
          <w:szCs w:val="20"/>
        </w:rPr>
        <w:t>subrecipient</w:t>
      </w:r>
      <w:r>
        <w:rPr>
          <w:rFonts w:ascii="Tahoma" w:hAnsi="Tahoma" w:cs="Tahoma"/>
          <w:sz w:val="20"/>
          <w:szCs w:val="20"/>
        </w:rPr>
        <w:t xml:space="preserve"> and, in accordance with the grant or other agreement, shall be added to Federal funds committed to the project and be used to further eligible program objectives.</w:t>
      </w:r>
    </w:p>
    <w:p w14:paraId="72EF8327" w14:textId="0EA0357B" w:rsidR="00912A4F" w:rsidRPr="00626A12" w:rsidRDefault="00912A4F" w:rsidP="00331B15">
      <w:pPr>
        <w:pStyle w:val="StyleBodyTextTahoma10ptLeft0"/>
        <w:rPr>
          <w:u w:val="none"/>
        </w:rPr>
      </w:pPr>
      <w:r w:rsidRPr="00626A12">
        <w:rPr>
          <w:u w:val="none"/>
        </w:rPr>
        <w:t>Program income may be used to meet cost sharing or matching requirements only upon written approval of the NHTSA Regional Office.  An</w:t>
      </w:r>
      <w:r w:rsidR="000E1428" w:rsidRPr="00626A12">
        <w:rPr>
          <w:u w:val="none"/>
        </w:rPr>
        <w:t>y</w:t>
      </w:r>
      <w:r w:rsidRPr="00626A12">
        <w:rPr>
          <w:u w:val="none"/>
        </w:rPr>
        <w:t xml:space="preserve"> such use shall not increase the commitment of Federal funds.</w:t>
      </w:r>
    </w:p>
    <w:p w14:paraId="69875A50" w14:textId="77777777" w:rsidR="00912A4F" w:rsidRPr="00626A12" w:rsidRDefault="00504479" w:rsidP="00331B15">
      <w:pPr>
        <w:pStyle w:val="StyleBodyTextTahoma10ptLeft0"/>
        <w:rPr>
          <w:u w:val="none"/>
        </w:rPr>
      </w:pPr>
      <w:r w:rsidRPr="00626A12">
        <w:rPr>
          <w:u w:val="none"/>
        </w:rPr>
        <w:t>Subrecipient</w:t>
      </w:r>
      <w:r w:rsidR="00912A4F" w:rsidRPr="00626A12">
        <w:rPr>
          <w:u w:val="none"/>
        </w:rPr>
        <w:t>s must record the receipt of program income as a part of the grant project transactions in accordance with the grant agreement. Program income should be recorded on the Report of Program Income Received form</w:t>
      </w:r>
      <w:r w:rsidR="00912A4F" w:rsidRPr="00626A12">
        <w:rPr>
          <w:i/>
          <w:iCs/>
          <w:u w:val="none"/>
        </w:rPr>
        <w:t xml:space="preserve"> [insert form title]</w:t>
      </w:r>
      <w:r w:rsidR="00912A4F" w:rsidRPr="00626A12">
        <w:rPr>
          <w:u w:val="none"/>
        </w:rPr>
        <w:t xml:space="preserve"> and submitted with the </w:t>
      </w:r>
      <w:r w:rsidRPr="00626A12">
        <w:rPr>
          <w:u w:val="none"/>
        </w:rPr>
        <w:t>subrecipient</w:t>
      </w:r>
      <w:r w:rsidR="00912A4F" w:rsidRPr="00626A12">
        <w:rPr>
          <w:u w:val="none"/>
        </w:rPr>
        <w:t xml:space="preserve"> claim form.</w:t>
      </w:r>
    </w:p>
    <w:p w14:paraId="08A0A5AD" w14:textId="77777777" w:rsidR="00912A4F" w:rsidRPr="00626A12" w:rsidRDefault="00504479" w:rsidP="00331B15">
      <w:pPr>
        <w:pStyle w:val="StyleBodyTextTahoma10ptLeft0"/>
        <w:rPr>
          <w:u w:val="none"/>
        </w:rPr>
      </w:pPr>
      <w:r w:rsidRPr="00626A12">
        <w:rPr>
          <w:u w:val="none"/>
        </w:rPr>
        <w:lastRenderedPageBreak/>
        <w:t>Subrecipient</w:t>
      </w:r>
      <w:r w:rsidR="00912A4F" w:rsidRPr="00626A12">
        <w:rPr>
          <w:u w:val="none"/>
        </w:rPr>
        <w:t xml:space="preserve">s must also record and report the expenditure and disbursement of program income revenues as a part of the grant transactions in accordance with the grant agreement. Program income expenditures should be recorded on the Report of Program Income Disbursed form </w:t>
      </w:r>
      <w:r w:rsidR="00912A4F" w:rsidRPr="00626A12">
        <w:rPr>
          <w:i/>
          <w:iCs/>
          <w:u w:val="none"/>
        </w:rPr>
        <w:t xml:space="preserve">[insert form title] </w:t>
      </w:r>
      <w:r w:rsidR="00912A4F" w:rsidRPr="00626A12">
        <w:rPr>
          <w:u w:val="none"/>
        </w:rPr>
        <w:t xml:space="preserve">and submitted with the </w:t>
      </w:r>
      <w:r w:rsidRPr="00626A12">
        <w:rPr>
          <w:u w:val="none"/>
        </w:rPr>
        <w:t>subrecipient</w:t>
      </w:r>
      <w:r w:rsidR="00912A4F" w:rsidRPr="00626A12">
        <w:rPr>
          <w:u w:val="none"/>
        </w:rPr>
        <w:t xml:space="preserve"> claim form.</w:t>
      </w:r>
    </w:p>
    <w:p w14:paraId="1600A5EE" w14:textId="77777777" w:rsidR="00912A4F" w:rsidRPr="00626A12" w:rsidRDefault="00912A4F" w:rsidP="00331B15">
      <w:pPr>
        <w:pStyle w:val="StyleBodyTextTahoma10ptLeft0"/>
        <w:rPr>
          <w:u w:val="none"/>
        </w:rPr>
      </w:pPr>
      <w:r w:rsidRPr="00626A12">
        <w:rPr>
          <w:u w:val="none"/>
        </w:rPr>
        <w:t xml:space="preserve">For projects that </w:t>
      </w:r>
      <w:r w:rsidRPr="00626A12">
        <w:rPr>
          <w:b/>
          <w:bCs/>
          <w:u w:val="none"/>
        </w:rPr>
        <w:t>accumulate</w:t>
      </w:r>
      <w:r w:rsidRPr="00626A12">
        <w:rPr>
          <w:u w:val="none"/>
        </w:rPr>
        <w:t xml:space="preserve"> program income, each claim form must contain information entitled “Program Income.” The following information must be included:  </w:t>
      </w:r>
    </w:p>
    <w:p w14:paraId="66DA63E9" w14:textId="77777777" w:rsidR="003F682F" w:rsidRPr="00626A12" w:rsidRDefault="00912A4F" w:rsidP="00331B15">
      <w:pPr>
        <w:pStyle w:val="StyleBodyTextTahoma10ptLeft0"/>
        <w:numPr>
          <w:ilvl w:val="0"/>
          <w:numId w:val="54"/>
        </w:numPr>
        <w:rPr>
          <w:u w:val="none"/>
        </w:rPr>
      </w:pPr>
      <w:r w:rsidRPr="00626A12">
        <w:rPr>
          <w:u w:val="none"/>
        </w:rPr>
        <w:t>The amount of program income earned in this period (supported by an entry on the form for reporting program income received),</w:t>
      </w:r>
    </w:p>
    <w:p w14:paraId="4AAEDA02" w14:textId="77777777" w:rsidR="003F682F" w:rsidRPr="00626A12" w:rsidRDefault="00912A4F" w:rsidP="00331B15">
      <w:pPr>
        <w:pStyle w:val="StyleBodyTextTahoma10ptLeft0"/>
        <w:numPr>
          <w:ilvl w:val="0"/>
          <w:numId w:val="54"/>
        </w:numPr>
        <w:rPr>
          <w:u w:val="none"/>
        </w:rPr>
      </w:pPr>
      <w:r w:rsidRPr="00626A12">
        <w:rPr>
          <w:u w:val="none"/>
        </w:rPr>
        <w:t>The previously accumulated program income by cost category where it was expended (supported by previous entries on the form for reporting program income received),</w:t>
      </w:r>
    </w:p>
    <w:p w14:paraId="4BD75C87" w14:textId="77777777" w:rsidR="003F682F" w:rsidRPr="00626A12" w:rsidRDefault="00912A4F" w:rsidP="00331B15">
      <w:pPr>
        <w:pStyle w:val="StyleBodyTextTahoma10ptLeft0"/>
        <w:numPr>
          <w:ilvl w:val="0"/>
          <w:numId w:val="54"/>
        </w:numPr>
        <w:rPr>
          <w:u w:val="none"/>
        </w:rPr>
      </w:pPr>
      <w:r w:rsidRPr="00626A12">
        <w:rPr>
          <w:u w:val="none"/>
        </w:rPr>
        <w:t>The amount of program income previously expended by cost category,</w:t>
      </w:r>
    </w:p>
    <w:p w14:paraId="3A7B7232" w14:textId="77777777" w:rsidR="003F682F" w:rsidRPr="00626A12" w:rsidRDefault="00912A4F" w:rsidP="00331B15">
      <w:pPr>
        <w:pStyle w:val="StyleBodyTextTahoma10ptLeft0"/>
        <w:numPr>
          <w:ilvl w:val="0"/>
          <w:numId w:val="54"/>
        </w:numPr>
        <w:rPr>
          <w:u w:val="none"/>
        </w:rPr>
      </w:pPr>
      <w:r w:rsidRPr="00626A12">
        <w:rPr>
          <w:u w:val="none"/>
        </w:rPr>
        <w:t xml:space="preserve">The amount of program income expended in the current period by cost category (supported by entries on the </w:t>
      </w:r>
      <w:r w:rsidR="007822F4" w:rsidRPr="00626A12">
        <w:rPr>
          <w:u w:val="none"/>
        </w:rPr>
        <w:t>form</w:t>
      </w:r>
      <w:r w:rsidRPr="00626A12">
        <w:rPr>
          <w:u w:val="none"/>
        </w:rPr>
        <w:t xml:space="preserve"> for reporting program income disbursed), and,</w:t>
      </w:r>
    </w:p>
    <w:p w14:paraId="45DF5244" w14:textId="4758F352" w:rsidR="00912A4F" w:rsidRPr="00626A12" w:rsidRDefault="00912A4F" w:rsidP="00331B15">
      <w:pPr>
        <w:pStyle w:val="StyleBodyTextTahoma10ptLeft0"/>
        <w:numPr>
          <w:ilvl w:val="0"/>
          <w:numId w:val="54"/>
        </w:numPr>
        <w:rPr>
          <w:u w:val="none"/>
        </w:rPr>
      </w:pPr>
      <w:r w:rsidRPr="00626A12">
        <w:rPr>
          <w:u w:val="none"/>
        </w:rPr>
        <w:t>The remaining program income balance by cost category, if any.</w:t>
      </w:r>
    </w:p>
    <w:p w14:paraId="2363D392" w14:textId="77777777" w:rsidR="00912A4F" w:rsidRDefault="00912A4F" w:rsidP="00331B15">
      <w:pPr>
        <w:pStyle w:val="StyleBodyTextTahoma10ptLeft0"/>
      </w:pPr>
      <w:r w:rsidRPr="00626A12">
        <w:rPr>
          <w:u w:val="none"/>
        </w:rPr>
        <w:t xml:space="preserve">Donations (monetary or in-kind) are considered program income if the grantee or </w:t>
      </w:r>
      <w:r w:rsidR="00504479" w:rsidRPr="00626A12">
        <w:rPr>
          <w:u w:val="none"/>
        </w:rPr>
        <w:t>subrecipient</w:t>
      </w:r>
      <w:r w:rsidRPr="00626A12">
        <w:rPr>
          <w:u w:val="none"/>
        </w:rPr>
        <w:t xml:space="preserve"> receives funds directly generated by a grant supported activity or earned </w:t>
      </w:r>
      <w:proofErr w:type="gramStart"/>
      <w:r w:rsidRPr="00626A12">
        <w:rPr>
          <w:u w:val="none"/>
        </w:rPr>
        <w:t>as a result of</w:t>
      </w:r>
      <w:proofErr w:type="gramEnd"/>
      <w:r w:rsidRPr="00626A12">
        <w:rPr>
          <w:u w:val="none"/>
        </w:rPr>
        <w:t xml:space="preserve"> the grant agreement during the relevant time period.</w:t>
      </w:r>
    </w:p>
    <w:p w14:paraId="47B84BD9" w14:textId="77777777" w:rsidR="00912A4F" w:rsidRPr="00887A55" w:rsidRDefault="00912A4F">
      <w:pPr>
        <w:rPr>
          <w:rFonts w:ascii="Tahoma" w:hAnsi="Tahoma" w:cs="Tahoma"/>
          <w:b/>
          <w:bCs/>
          <w:sz w:val="20"/>
          <w:szCs w:val="20"/>
          <w:u w:val="single"/>
        </w:rPr>
      </w:pPr>
    </w:p>
    <w:p w14:paraId="0442AC70" w14:textId="77777777" w:rsidR="00912A4F" w:rsidRDefault="00912A4F">
      <w:pPr>
        <w:pStyle w:val="ListBullet"/>
        <w:tabs>
          <w:tab w:val="clear" w:pos="720"/>
          <w:tab w:val="num" w:pos="864"/>
        </w:tabs>
        <w:ind w:left="432" w:hanging="432"/>
        <w:rPr>
          <w:rFonts w:ascii="Tahoma" w:hAnsi="Tahoma" w:cs="Tahoma"/>
          <w:b/>
          <w:bCs/>
        </w:rPr>
        <w:sectPr w:rsidR="00912A4F">
          <w:headerReference w:type="default" r:id="rId80"/>
          <w:pgSz w:w="12240" w:h="15840"/>
          <w:pgMar w:top="1440" w:right="1440" w:bottom="1440" w:left="1440" w:header="720" w:footer="720" w:gutter="0"/>
          <w:cols w:space="720"/>
          <w:docGrid w:linePitch="360"/>
        </w:sectPr>
      </w:pPr>
    </w:p>
    <w:p w14:paraId="0CDDE7AF" w14:textId="3924EF9E" w:rsidR="00912A4F" w:rsidRPr="00EA5B99" w:rsidRDefault="00912A4F">
      <w:pPr>
        <w:pStyle w:val="Heading2"/>
      </w:pPr>
      <w:r>
        <w:lastRenderedPageBreak/>
        <w:t xml:space="preserve">K. </w:t>
      </w:r>
      <w:r w:rsidR="00EA4709">
        <w:t>General Costs of Government - “</w:t>
      </w:r>
      <w:r w:rsidRPr="00EA5B99">
        <w:t>S</w:t>
      </w:r>
      <w:r>
        <w:t>upplanting</w:t>
      </w:r>
      <w:r w:rsidR="00EA4709">
        <w:t>”</w:t>
      </w:r>
    </w:p>
    <w:p w14:paraId="380DD162" w14:textId="3747D0CD" w:rsidR="00912A4F" w:rsidRPr="00562699" w:rsidRDefault="00912A4F" w:rsidP="00E87B8A">
      <w:pPr>
        <w:pStyle w:val="StyleBodyTextTahoma10ptItalicLeft0"/>
      </w:pPr>
      <w:r w:rsidRPr="00EA5B99">
        <w:t xml:space="preserve">This section contains information regarding the Federal regulations </w:t>
      </w:r>
      <w:r w:rsidRPr="00562699">
        <w:t xml:space="preserve">prohibiting </w:t>
      </w:r>
      <w:r w:rsidR="00182CF2" w:rsidRPr="00562699">
        <w:t>the payment with Federal funds of the general costs of government.</w:t>
      </w:r>
    </w:p>
    <w:p w14:paraId="0C245231" w14:textId="6871CEFB" w:rsidR="00CE7B82" w:rsidRPr="00331B15" w:rsidRDefault="00912A4F" w:rsidP="00331B15">
      <w:pPr>
        <w:pStyle w:val="StyleBodyTextTahoma10ptLeft0"/>
        <w:rPr>
          <w:u w:val="none"/>
        </w:rPr>
      </w:pPr>
      <w:r w:rsidRPr="00331B15">
        <w:rPr>
          <w:u w:val="none"/>
        </w:rPr>
        <w:t xml:space="preserve">The replacement of routine and/or existing State or local expenditures with the use of Federal grant funds for the cost of activities that constitute general expenses required to carry out the overall responsibility of a State or local agency </w:t>
      </w:r>
      <w:r w:rsidR="00D5125F" w:rsidRPr="00331B15">
        <w:rPr>
          <w:u w:val="none"/>
        </w:rPr>
        <w:t xml:space="preserve">or Federally recognized Indian tribal governments </w:t>
      </w:r>
      <w:r w:rsidRPr="00331B15">
        <w:rPr>
          <w:u w:val="none"/>
        </w:rPr>
        <w:t xml:space="preserve">is </w:t>
      </w:r>
      <w:r w:rsidR="00CE7B82" w:rsidRPr="00331B15">
        <w:rPr>
          <w:u w:val="none"/>
        </w:rPr>
        <w:t>sometimes referred to as s</w:t>
      </w:r>
      <w:r w:rsidRPr="00331B15">
        <w:rPr>
          <w:u w:val="none"/>
        </w:rPr>
        <w:t xml:space="preserve">upplanting and is not allowable. </w:t>
      </w:r>
      <w:r w:rsidR="00CE7B82" w:rsidRPr="00331B15">
        <w:rPr>
          <w:u w:val="none"/>
        </w:rPr>
        <w:t xml:space="preserve">NHTSA no longer uses the term supplanting. However, the Uniform Guidance identifies a similar principle by identifying an unallowable cost as the general cost of government, see </w:t>
      </w:r>
      <w:hyperlink r:id="rId81" w:anchor="se2.1.200_1444" w:history="1">
        <w:r w:rsidR="00CE7B82" w:rsidRPr="00331B15">
          <w:rPr>
            <w:rStyle w:val="Hyperlink"/>
            <w:i/>
            <w:iCs/>
            <w:u w:val="none"/>
          </w:rPr>
          <w:t>2 CFR Part 200.444</w:t>
        </w:r>
      </w:hyperlink>
    </w:p>
    <w:p w14:paraId="2D6CF7D0" w14:textId="2A98FD81" w:rsidR="00912A4F" w:rsidRDefault="00912A4F" w:rsidP="00331B15">
      <w:pPr>
        <w:pStyle w:val="StyleBodyTextTahoma10ptLeft0"/>
      </w:pPr>
      <w:r w:rsidRPr="00331B15">
        <w:rPr>
          <w:u w:val="none"/>
        </w:rPr>
        <w:t xml:space="preserve">The </w:t>
      </w:r>
      <w:r w:rsidR="00504479" w:rsidRPr="00331B15">
        <w:rPr>
          <w:u w:val="none"/>
        </w:rPr>
        <w:t>subrecipient</w:t>
      </w:r>
      <w:r w:rsidRPr="00331B15">
        <w:rPr>
          <w:u w:val="none"/>
        </w:rPr>
        <w:t xml:space="preserve"> shall not use grant funds to supplant State or local funds, </w:t>
      </w:r>
      <w:r w:rsidR="00331B15" w:rsidRPr="00331B15">
        <w:rPr>
          <w:u w:val="none"/>
        </w:rPr>
        <w:t>or</w:t>
      </w:r>
      <w:r w:rsidRPr="00331B15">
        <w:rPr>
          <w:u w:val="none"/>
        </w:rPr>
        <w:t xml:space="preserve"> other resources that would otherwise have been made available for the grant program</w:t>
      </w:r>
      <w:r>
        <w:t xml:space="preserve">. </w:t>
      </w:r>
    </w:p>
    <w:p w14:paraId="45D1E2CF" w14:textId="45EC9862" w:rsidR="00182CF2" w:rsidRPr="00562699" w:rsidRDefault="00182CF2" w:rsidP="00331B15">
      <w:pPr>
        <w:pStyle w:val="StyleBodyTextTahoma10ptLeft0"/>
        <w:rPr>
          <w:u w:val="none"/>
        </w:rPr>
      </w:pPr>
      <w:r w:rsidRPr="00562699">
        <w:rPr>
          <w:u w:val="none"/>
        </w:rPr>
        <w:t xml:space="preserve">Effective with the BIL beginning FY2024 and reflected in the Final Rule at </w:t>
      </w:r>
      <w:hyperlink r:id="rId82" w:history="1">
        <w:r w:rsidRPr="00562699">
          <w:rPr>
            <w:rStyle w:val="Hyperlink"/>
            <w:u w:val="none"/>
          </w:rPr>
          <w:t>23 CFR Part 1300.23</w:t>
        </w:r>
      </w:hyperlink>
      <w:r w:rsidRPr="00562699">
        <w:rPr>
          <w:u w:val="none"/>
        </w:rPr>
        <w:t xml:space="preserve">, training and education of professionals identified in the Rule to assist the professional in preventing </w:t>
      </w:r>
      <w:r w:rsidRPr="00562699">
        <w:rPr>
          <w:i/>
          <w:iCs/>
          <w:u w:val="none"/>
        </w:rPr>
        <w:t>impaired driving and handling impaired driving cases</w:t>
      </w:r>
      <w:r w:rsidRPr="00562699">
        <w:rPr>
          <w:u w:val="none"/>
        </w:rPr>
        <w:t xml:space="preserve"> is an allowable use of funds including providing compensation to a law enforcement officer to carry out safety grant (only) activities to replace a law enforcement officer who is receiving drug recognition expert training or participating as an instructor in that training. </w:t>
      </w:r>
    </w:p>
    <w:p w14:paraId="534179D9" w14:textId="03D99757" w:rsidR="00E77231" w:rsidRPr="00331B15" w:rsidRDefault="00331B15" w:rsidP="00331B15">
      <w:pPr>
        <w:pStyle w:val="StyleBodyTextTahoma10ptLeft0"/>
      </w:pPr>
      <w:r w:rsidRPr="00562699">
        <w:rPr>
          <w:u w:val="none"/>
        </w:rPr>
        <w:t xml:space="preserve">NOTE: Due to the change in BIL, the NHTSA Memo described in this paragraph may be amended by NHTSA </w:t>
      </w:r>
      <w:proofErr w:type="gramStart"/>
      <w:r w:rsidRPr="00562699">
        <w:rPr>
          <w:u w:val="none"/>
        </w:rPr>
        <w:t>in the near future</w:t>
      </w:r>
      <w:proofErr w:type="gramEnd"/>
      <w:r w:rsidRPr="00562699">
        <w:rPr>
          <w:u w:val="none"/>
        </w:rPr>
        <w:t>.</w:t>
      </w:r>
      <w:r>
        <w:t xml:space="preserve"> </w:t>
      </w:r>
      <w:r w:rsidR="00CE7B82" w:rsidRPr="00331B15">
        <w:rPr>
          <w:u w:val="none"/>
        </w:rPr>
        <w:t xml:space="preserve">NHTSA </w:t>
      </w:r>
      <w:r w:rsidR="007E49B9" w:rsidRPr="00331B15">
        <w:rPr>
          <w:u w:val="none"/>
        </w:rPr>
        <w:t xml:space="preserve">Memo </w:t>
      </w:r>
      <w:r w:rsidR="00CE7B82" w:rsidRPr="00331B15">
        <w:rPr>
          <w:u w:val="none"/>
        </w:rPr>
        <w:t xml:space="preserve">Guidance issued on August 13, 2019 entitled </w:t>
      </w:r>
      <w:hyperlink r:id="rId83" w:history="1">
        <w:r w:rsidR="00E77231" w:rsidRPr="00331B15">
          <w:rPr>
            <w:color w:val="0000FF"/>
            <w:u w:val="none"/>
          </w:rPr>
          <w:t>Paying for Law Enforcement and Prosecutors' Activities</w:t>
        </w:r>
      </w:hyperlink>
      <w:r w:rsidR="00E77231" w:rsidRPr="00331B15">
        <w:rPr>
          <w:u w:val="none"/>
        </w:rPr>
        <w:t xml:space="preserve"> </w:t>
      </w:r>
      <w:r w:rsidR="00182CF2" w:rsidRPr="00331B15">
        <w:rPr>
          <w:u w:val="none"/>
        </w:rPr>
        <w:t xml:space="preserve">provided clarification </w:t>
      </w:r>
      <w:r w:rsidR="00E77231" w:rsidRPr="00331B15">
        <w:rPr>
          <w:u w:val="none"/>
        </w:rPr>
        <w:t>on the treatment of salary and training costs specifically for both full and part-time law enforcement performing enforcement activities and prosecutors under NHTSA grant funded programs. Note:  law enforcement liaisons (LEL) and law enforcement officers performing the role of DRE/SFST/ARIDE coordinators are not performing “government services normally provided to the general public” and are therefore not covered by this guidance.</w:t>
      </w:r>
      <w:r w:rsidRPr="00331B15">
        <w:rPr>
          <w:u w:val="none"/>
        </w:rPr>
        <w:t xml:space="preserve"> </w:t>
      </w:r>
      <w:r w:rsidR="00E77231" w:rsidRPr="00331B15">
        <w:rPr>
          <w:u w:val="none"/>
        </w:rPr>
        <w:t xml:space="preserve">HSO project agreements involving law enforcement or prosecutors performing other grant funded work must specify hours of eligible activity required to perform the project, and not be expressed in terms of full-time employee positions. The NHTSA Guidance should be reviewed for additional restrictions and clarifications. If a law enforcement officer’s or prosecutor’s training under a grant is an eligible cost, his/her compensation during that eligible training is an eligible cost effective with the August 13, 2019, Guidance. The training costs must be reasonable, supported by problem ID and within the scope of the grant. In addition, NHTSA grant funds may reimburse the costs of another officer performing eligible enforcement activities under a project agreement that includes enforcement while the officer would </w:t>
      </w:r>
      <w:r w:rsidR="007E49B9" w:rsidRPr="00331B15">
        <w:rPr>
          <w:u w:val="none"/>
        </w:rPr>
        <w:t>otherwise have</w:t>
      </w:r>
      <w:r w:rsidR="00E77231" w:rsidRPr="00331B15">
        <w:rPr>
          <w:u w:val="none"/>
        </w:rPr>
        <w:t xml:space="preserve"> been scheduled to perform those activities attends training. The NHTSA Guidance should be reviewed for additional restrictions and clarifications and the NHTSA Regional Office consulted to ensure an accurate understanding of the Guidance.</w:t>
      </w:r>
    </w:p>
    <w:p w14:paraId="486BB9CF" w14:textId="711E6153" w:rsidR="00912A4F" w:rsidRPr="00331B15" w:rsidRDefault="00CE7B82" w:rsidP="00331B15">
      <w:pPr>
        <w:pStyle w:val="StyleBodyTextTahoma10ptLeft0"/>
        <w:rPr>
          <w:u w:val="none"/>
        </w:rPr>
      </w:pPr>
      <w:r>
        <w:t xml:space="preserve"> </w:t>
      </w:r>
      <w:r w:rsidR="00912A4F" w:rsidRPr="00331B15">
        <w:rPr>
          <w:u w:val="none"/>
        </w:rPr>
        <w:t xml:space="preserve">[NOTE: The following is an optional HSO policy.] </w:t>
      </w:r>
    </w:p>
    <w:p w14:paraId="67C40C78" w14:textId="77777777" w:rsidR="00912A4F" w:rsidRPr="00331B15" w:rsidRDefault="00504479" w:rsidP="00331B15">
      <w:pPr>
        <w:pStyle w:val="StyleBodyTextTahoma10ptLeft0"/>
        <w:rPr>
          <w:u w:val="none"/>
        </w:rPr>
      </w:pPr>
      <w:r w:rsidRPr="00331B15">
        <w:rPr>
          <w:b/>
          <w:bCs/>
          <w:highlight w:val="lightGray"/>
          <w:u w:val="none"/>
        </w:rPr>
        <w:t>Subrecipient</w:t>
      </w:r>
      <w:r w:rsidR="00912A4F" w:rsidRPr="00331B15">
        <w:rPr>
          <w:b/>
          <w:bCs/>
          <w:highlight w:val="lightGray"/>
          <w:u w:val="none"/>
        </w:rPr>
        <w:t xml:space="preserve"> employees: </w:t>
      </w:r>
      <w:r w:rsidR="00912A4F" w:rsidRPr="00331B15">
        <w:rPr>
          <w:highlight w:val="lightGray"/>
          <w:u w:val="none"/>
        </w:rPr>
        <w:t xml:space="preserve">If a position created by a grant is filled from within the </w:t>
      </w:r>
      <w:r w:rsidRPr="00331B15">
        <w:rPr>
          <w:highlight w:val="lightGray"/>
          <w:u w:val="none"/>
        </w:rPr>
        <w:t>subrecipient</w:t>
      </w:r>
      <w:r w:rsidR="00912A4F" w:rsidRPr="00331B15">
        <w:rPr>
          <w:highlight w:val="lightGray"/>
          <w:u w:val="none"/>
        </w:rPr>
        <w:t xml:space="preserve"> agency, the vacancy created by this action must be filled within (xx) days. If the vacancy is not filled within (xx) days, the </w:t>
      </w:r>
      <w:r w:rsidRPr="00331B15">
        <w:rPr>
          <w:highlight w:val="lightGray"/>
          <w:u w:val="none"/>
        </w:rPr>
        <w:t>subrecipient</w:t>
      </w:r>
      <w:r w:rsidR="00912A4F" w:rsidRPr="00331B15">
        <w:rPr>
          <w:highlight w:val="lightGray"/>
          <w:u w:val="none"/>
        </w:rPr>
        <w:t xml:space="preserve"> must cease charging the grant for the new position. Upon filling the vacancy, the </w:t>
      </w:r>
      <w:r w:rsidRPr="00331B15">
        <w:rPr>
          <w:highlight w:val="lightGray"/>
          <w:u w:val="none"/>
        </w:rPr>
        <w:t>subrecipient</w:t>
      </w:r>
      <w:r w:rsidR="00912A4F" w:rsidRPr="00331B15">
        <w:rPr>
          <w:highlight w:val="lightGray"/>
          <w:u w:val="none"/>
        </w:rPr>
        <w:t xml:space="preserve"> may resume charging the grant position. The Financial Officer and the Authorizing Official for a </w:t>
      </w:r>
      <w:r w:rsidRPr="00331B15">
        <w:rPr>
          <w:highlight w:val="lightGray"/>
          <w:u w:val="none"/>
        </w:rPr>
        <w:t>subrecipient</w:t>
      </w:r>
      <w:r w:rsidR="00912A4F" w:rsidRPr="00331B15">
        <w:rPr>
          <w:highlight w:val="lightGray"/>
          <w:u w:val="none"/>
        </w:rPr>
        <w:t xml:space="preserve"> may not be funded under a grant.</w:t>
      </w:r>
    </w:p>
    <w:bookmarkEnd w:id="2"/>
    <w:p w14:paraId="671F425D" w14:textId="77777777" w:rsidR="00912A4F" w:rsidRPr="00764160" w:rsidRDefault="00912A4F" w:rsidP="00331B15">
      <w:pPr>
        <w:pStyle w:val="StyleBodyTextTahoma10ptLeft0"/>
      </w:pPr>
    </w:p>
    <w:p w14:paraId="3541E3C5" w14:textId="77777777" w:rsidR="00912A4F" w:rsidRDefault="00912A4F">
      <w:pPr>
        <w:rPr>
          <w:rFonts w:ascii="Tahoma" w:hAnsi="Tahoma" w:cs="Tahoma"/>
          <w:b/>
          <w:bCs/>
        </w:rPr>
        <w:sectPr w:rsidR="00912A4F">
          <w:headerReference w:type="even" r:id="rId84"/>
          <w:headerReference w:type="default" r:id="rId85"/>
          <w:headerReference w:type="first" r:id="rId86"/>
          <w:pgSz w:w="12240" w:h="15840"/>
          <w:pgMar w:top="1440" w:right="1440" w:bottom="1440" w:left="1440" w:header="720" w:footer="720" w:gutter="0"/>
          <w:cols w:space="720"/>
          <w:docGrid w:linePitch="360"/>
        </w:sectPr>
      </w:pPr>
    </w:p>
    <w:p w14:paraId="3BCBCB51" w14:textId="77777777" w:rsidR="00912A4F" w:rsidRDefault="00912A4F" w:rsidP="00405D5A">
      <w:pPr>
        <w:pStyle w:val="Heading2"/>
      </w:pPr>
      <w:r>
        <w:lastRenderedPageBreak/>
        <w:t xml:space="preserve">L. </w:t>
      </w:r>
      <w:r w:rsidR="00504479">
        <w:t>Subrecipient</w:t>
      </w:r>
      <w:r>
        <w:t xml:space="preserve"> Training</w:t>
      </w:r>
    </w:p>
    <w:p w14:paraId="1443B899" w14:textId="77777777" w:rsidR="00912A4F" w:rsidRDefault="00912A4F" w:rsidP="00E87B8A">
      <w:pPr>
        <w:pStyle w:val="StyleBodyTextTahoma10ptItalicLeft0"/>
      </w:pPr>
      <w:r>
        <w:t xml:space="preserve">This section describes the HSO recommendations for </w:t>
      </w:r>
      <w:r w:rsidR="00504479">
        <w:t>subrecipient</w:t>
      </w:r>
      <w:r>
        <w:t xml:space="preserve"> training on highway safety grant management regulations and practices.</w:t>
      </w:r>
    </w:p>
    <w:p w14:paraId="050D74B7" w14:textId="77777777" w:rsidR="00912A4F" w:rsidRPr="00331B15" w:rsidRDefault="00912A4F" w:rsidP="00331B15">
      <w:pPr>
        <w:pStyle w:val="StyleBodyTextTahoma10ptLeft0"/>
        <w:rPr>
          <w:u w:val="none"/>
        </w:rPr>
      </w:pPr>
      <w:r w:rsidRPr="00331B15">
        <w:rPr>
          <w:u w:val="none"/>
        </w:rPr>
        <w:t xml:space="preserve">[NOTE: The HSO policy on </w:t>
      </w:r>
      <w:r w:rsidR="00504479" w:rsidRPr="00331B15">
        <w:rPr>
          <w:u w:val="none"/>
        </w:rPr>
        <w:t>subrecipient</w:t>
      </w:r>
      <w:r w:rsidRPr="00331B15">
        <w:rPr>
          <w:u w:val="none"/>
        </w:rPr>
        <w:t xml:space="preserve"> training may vary in your State.]</w:t>
      </w:r>
    </w:p>
    <w:p w14:paraId="70434D9F" w14:textId="41C7FE14" w:rsidR="00912A4F" w:rsidRPr="00331B15" w:rsidRDefault="00912A4F" w:rsidP="00331B15">
      <w:pPr>
        <w:pStyle w:val="StyleBodyTextTahoma10ptLeft0"/>
        <w:rPr>
          <w:u w:val="none"/>
        </w:rPr>
      </w:pPr>
      <w:r w:rsidRPr="00331B15">
        <w:rPr>
          <w:u w:val="none"/>
        </w:rPr>
        <w:t xml:space="preserve">The cornerstone of traffic safety training is the Project Management Course which will be conducted by the HSO at least once each year. The HSO </w:t>
      </w:r>
      <w:r w:rsidR="00504479" w:rsidRPr="00331B15">
        <w:rPr>
          <w:u w:val="none"/>
        </w:rPr>
        <w:t>subrecipient</w:t>
      </w:r>
      <w:r w:rsidRPr="00331B15">
        <w:rPr>
          <w:u w:val="none"/>
        </w:rPr>
        <w:t xml:space="preserve"> Project Directors are strongly recommended to attend the Project Management Course </w:t>
      </w:r>
      <w:r w:rsidR="00A61B9F" w:rsidRPr="00331B15">
        <w:rPr>
          <w:u w:val="none"/>
        </w:rPr>
        <w:t xml:space="preserve">before grant start up and no later than </w:t>
      </w:r>
      <w:r w:rsidRPr="00331B15">
        <w:rPr>
          <w:u w:val="none"/>
        </w:rPr>
        <w:t>within the first 6 months after program startup</w:t>
      </w:r>
      <w:r w:rsidR="00A61B9F" w:rsidRPr="00331B15">
        <w:rPr>
          <w:u w:val="none"/>
        </w:rPr>
        <w:t xml:space="preserve"> annually.</w:t>
      </w:r>
    </w:p>
    <w:p w14:paraId="6105AEFE" w14:textId="77777777" w:rsidR="00912A4F" w:rsidRDefault="00912A4F" w:rsidP="00331B15">
      <w:pPr>
        <w:pStyle w:val="StyleBodyTextTahoma10ptLeft0"/>
      </w:pPr>
    </w:p>
    <w:p w14:paraId="32172535" w14:textId="77777777" w:rsidR="00912A4F" w:rsidRDefault="00912A4F" w:rsidP="00331B15">
      <w:pPr>
        <w:pStyle w:val="StyleBodyTextTahoma10ptLeft0"/>
        <w:sectPr w:rsidR="00912A4F">
          <w:headerReference w:type="even" r:id="rId87"/>
          <w:headerReference w:type="default" r:id="rId88"/>
          <w:headerReference w:type="first" r:id="rId89"/>
          <w:pgSz w:w="12240" w:h="15840"/>
          <w:pgMar w:top="1440" w:right="1440" w:bottom="1440" w:left="1440" w:header="720" w:footer="720" w:gutter="0"/>
          <w:cols w:space="720"/>
          <w:docGrid w:linePitch="360"/>
        </w:sectPr>
      </w:pPr>
    </w:p>
    <w:p w14:paraId="3CFB416A" w14:textId="77777777" w:rsidR="00912A4F" w:rsidRDefault="00912A4F">
      <w:pPr>
        <w:pStyle w:val="Heading2"/>
      </w:pPr>
      <w:r>
        <w:lastRenderedPageBreak/>
        <w:t>M. Grant File Maintenance</w:t>
      </w:r>
    </w:p>
    <w:p w14:paraId="0E094D36" w14:textId="77777777" w:rsidR="00912A4F" w:rsidRPr="00405D5A" w:rsidRDefault="00912A4F" w:rsidP="00405D5A">
      <w:pPr>
        <w:spacing w:before="240" w:after="240"/>
        <w:rPr>
          <w:rFonts w:ascii="Tahoma" w:hAnsi="Tahoma" w:cs="Tahoma"/>
          <w:i/>
          <w:iCs/>
          <w:sz w:val="20"/>
          <w:szCs w:val="20"/>
        </w:rPr>
      </w:pPr>
      <w:r w:rsidRPr="00405D5A">
        <w:rPr>
          <w:rFonts w:ascii="Tahoma" w:hAnsi="Tahoma" w:cs="Tahoma"/>
          <w:i/>
          <w:iCs/>
          <w:sz w:val="20"/>
          <w:szCs w:val="20"/>
        </w:rPr>
        <w:t>This section describes the HSO policy and procedures for maintaining accurate and complete grant agreement files.</w:t>
      </w:r>
    </w:p>
    <w:p w14:paraId="15E3D1F5" w14:textId="71BEF0E2" w:rsidR="00912A4F" w:rsidRPr="00331B15" w:rsidRDefault="00912A4F" w:rsidP="00331B15">
      <w:pPr>
        <w:pStyle w:val="StyleBodyTextTahoma10ptLeft0"/>
        <w:rPr>
          <w:u w:val="none"/>
        </w:rPr>
      </w:pPr>
      <w:r w:rsidRPr="00331B15">
        <w:rPr>
          <w:u w:val="none"/>
        </w:rPr>
        <w:t>Sound fiscal and program management of the HSO traffic safety program can be verified through the development and maintenance of complete, accurate and accessible files. The HSO must establish a physical project file for every grant</w:t>
      </w:r>
      <w:r w:rsidR="00A61B9F" w:rsidRPr="00331B15">
        <w:rPr>
          <w:u w:val="none"/>
        </w:rPr>
        <w:t xml:space="preserve"> or maintain the same information in an electronic file</w:t>
      </w:r>
      <w:r w:rsidRPr="00331B15">
        <w:rPr>
          <w:u w:val="none"/>
        </w:rPr>
        <w:t>. The contents of the file of record will vary, depending on the type of agreement. The file of record will include any or all of the following:</w:t>
      </w:r>
    </w:p>
    <w:p w14:paraId="5FFA6677" w14:textId="77777777" w:rsidR="00912A4F" w:rsidRPr="00331B15" w:rsidRDefault="00912A4F" w:rsidP="00FF3366">
      <w:pPr>
        <w:pStyle w:val="ListBullet"/>
        <w:numPr>
          <w:ilvl w:val="0"/>
          <w:numId w:val="30"/>
        </w:numPr>
        <w:spacing w:before="0"/>
        <w:rPr>
          <w:rFonts w:ascii="Tahoma" w:hAnsi="Tahoma" w:cs="Tahoma"/>
          <w:sz w:val="20"/>
          <w:szCs w:val="20"/>
        </w:rPr>
      </w:pPr>
      <w:r w:rsidRPr="00331B15">
        <w:rPr>
          <w:rFonts w:ascii="Tahoma" w:hAnsi="Tahoma" w:cs="Tahoma"/>
          <w:sz w:val="20"/>
          <w:szCs w:val="20"/>
        </w:rPr>
        <w:t>Signed Grant Request Form/Project Agreement</w:t>
      </w:r>
    </w:p>
    <w:p w14:paraId="2439C17E" w14:textId="77777777" w:rsidR="00912A4F" w:rsidRPr="00331B15" w:rsidRDefault="00912A4F" w:rsidP="00FF3366">
      <w:pPr>
        <w:pStyle w:val="ListBullet"/>
        <w:numPr>
          <w:ilvl w:val="0"/>
          <w:numId w:val="30"/>
        </w:numPr>
        <w:spacing w:before="0"/>
        <w:rPr>
          <w:rFonts w:ascii="Tahoma" w:hAnsi="Tahoma" w:cs="Tahoma"/>
          <w:sz w:val="20"/>
          <w:szCs w:val="20"/>
        </w:rPr>
      </w:pPr>
      <w:r w:rsidRPr="00331B15">
        <w:rPr>
          <w:rFonts w:ascii="Tahoma" w:hAnsi="Tahoma" w:cs="Tahoma"/>
          <w:sz w:val="20"/>
          <w:szCs w:val="20"/>
        </w:rPr>
        <w:t>Technical/cost analysis</w:t>
      </w:r>
    </w:p>
    <w:p w14:paraId="56C0C594" w14:textId="77777777" w:rsidR="00912A4F" w:rsidRPr="00331B15" w:rsidRDefault="00912A4F" w:rsidP="00FF3366">
      <w:pPr>
        <w:pStyle w:val="ListBullet"/>
        <w:numPr>
          <w:ilvl w:val="0"/>
          <w:numId w:val="30"/>
        </w:numPr>
        <w:spacing w:before="0"/>
        <w:rPr>
          <w:rFonts w:ascii="Tahoma" w:hAnsi="Tahoma" w:cs="Tahoma"/>
          <w:sz w:val="20"/>
          <w:szCs w:val="20"/>
        </w:rPr>
      </w:pPr>
      <w:r w:rsidRPr="00331B15">
        <w:rPr>
          <w:rFonts w:ascii="Tahoma" w:hAnsi="Tahoma" w:cs="Tahoma"/>
          <w:sz w:val="20"/>
          <w:szCs w:val="20"/>
        </w:rPr>
        <w:t>Pre-award cost evaluation</w:t>
      </w:r>
    </w:p>
    <w:p w14:paraId="3C68B18E" w14:textId="77777777" w:rsidR="00912A4F" w:rsidRPr="00331B15" w:rsidRDefault="00912A4F" w:rsidP="00FF3366">
      <w:pPr>
        <w:pStyle w:val="ListBullet"/>
        <w:numPr>
          <w:ilvl w:val="0"/>
          <w:numId w:val="30"/>
        </w:numPr>
        <w:spacing w:before="0"/>
        <w:rPr>
          <w:rFonts w:ascii="Tahoma" w:hAnsi="Tahoma" w:cs="Tahoma"/>
          <w:sz w:val="20"/>
          <w:szCs w:val="20"/>
        </w:rPr>
      </w:pPr>
      <w:r w:rsidRPr="00331B15">
        <w:rPr>
          <w:rFonts w:ascii="Tahoma" w:hAnsi="Tahoma" w:cs="Tahoma"/>
          <w:sz w:val="20"/>
          <w:szCs w:val="20"/>
        </w:rPr>
        <w:t>Original signed agreements and any amendments</w:t>
      </w:r>
    </w:p>
    <w:p w14:paraId="177078EB" w14:textId="77777777" w:rsidR="00912A4F" w:rsidRPr="00331B15" w:rsidRDefault="00912A4F" w:rsidP="00FF3366">
      <w:pPr>
        <w:pStyle w:val="ListBullet"/>
        <w:numPr>
          <w:ilvl w:val="0"/>
          <w:numId w:val="30"/>
        </w:numPr>
        <w:spacing w:before="0"/>
        <w:rPr>
          <w:rFonts w:ascii="Tahoma" w:hAnsi="Tahoma" w:cs="Tahoma"/>
          <w:sz w:val="20"/>
          <w:szCs w:val="20"/>
        </w:rPr>
      </w:pPr>
      <w:r w:rsidRPr="00331B15">
        <w:rPr>
          <w:rFonts w:ascii="Tahoma" w:hAnsi="Tahoma" w:cs="Tahoma"/>
          <w:sz w:val="20"/>
          <w:szCs w:val="20"/>
        </w:rPr>
        <w:t>Documents referenced in the agreement (official resolutions or proclamations of local governing bodies, letter indicating the delegation of signature authority for various project related reports, etc.)</w:t>
      </w:r>
    </w:p>
    <w:p w14:paraId="50DB8B2A" w14:textId="77777777" w:rsidR="00912A4F" w:rsidRPr="00331B15" w:rsidRDefault="00912A4F" w:rsidP="00FF3366">
      <w:pPr>
        <w:pStyle w:val="ListBullet"/>
        <w:numPr>
          <w:ilvl w:val="0"/>
          <w:numId w:val="30"/>
        </w:numPr>
        <w:spacing w:before="0"/>
        <w:rPr>
          <w:rFonts w:ascii="Tahoma" w:hAnsi="Tahoma" w:cs="Tahoma"/>
          <w:sz w:val="20"/>
          <w:szCs w:val="20"/>
        </w:rPr>
      </w:pPr>
      <w:r w:rsidRPr="00331B15">
        <w:rPr>
          <w:rFonts w:ascii="Tahoma" w:hAnsi="Tahoma" w:cs="Tahoma"/>
          <w:sz w:val="20"/>
          <w:szCs w:val="20"/>
        </w:rPr>
        <w:t>Correspondence</w:t>
      </w:r>
    </w:p>
    <w:p w14:paraId="1176A227" w14:textId="77777777" w:rsidR="00912A4F" w:rsidRPr="00331B15" w:rsidRDefault="00912A4F" w:rsidP="00FF3366">
      <w:pPr>
        <w:pStyle w:val="ListBullet"/>
        <w:numPr>
          <w:ilvl w:val="0"/>
          <w:numId w:val="30"/>
        </w:numPr>
        <w:spacing w:before="0"/>
        <w:rPr>
          <w:rFonts w:ascii="Tahoma" w:hAnsi="Tahoma" w:cs="Tahoma"/>
          <w:sz w:val="20"/>
          <w:szCs w:val="20"/>
        </w:rPr>
      </w:pPr>
      <w:r w:rsidRPr="00331B15">
        <w:rPr>
          <w:rFonts w:ascii="Tahoma" w:hAnsi="Tahoma" w:cs="Tahoma"/>
          <w:sz w:val="20"/>
          <w:szCs w:val="20"/>
        </w:rPr>
        <w:t>Claims with all supporting documentation</w:t>
      </w:r>
    </w:p>
    <w:p w14:paraId="0F37681F" w14:textId="77777777" w:rsidR="00912A4F" w:rsidRPr="00331B15" w:rsidRDefault="00912A4F" w:rsidP="00FF3366">
      <w:pPr>
        <w:pStyle w:val="ListBullet"/>
        <w:numPr>
          <w:ilvl w:val="0"/>
          <w:numId w:val="30"/>
        </w:numPr>
        <w:spacing w:before="0"/>
        <w:rPr>
          <w:rFonts w:ascii="Tahoma" w:hAnsi="Tahoma" w:cs="Tahoma"/>
          <w:sz w:val="20"/>
          <w:szCs w:val="20"/>
        </w:rPr>
      </w:pPr>
      <w:r w:rsidRPr="00331B15">
        <w:rPr>
          <w:rFonts w:ascii="Tahoma" w:hAnsi="Tahoma" w:cs="Tahoma"/>
          <w:sz w:val="20"/>
          <w:szCs w:val="20"/>
        </w:rPr>
        <w:t>Progress Reports with all supporting documentation</w:t>
      </w:r>
    </w:p>
    <w:p w14:paraId="5BA21858" w14:textId="77777777" w:rsidR="002F36BC" w:rsidRPr="00331B15" w:rsidRDefault="002F36BC" w:rsidP="00FF3366">
      <w:pPr>
        <w:pStyle w:val="ListBullet"/>
        <w:numPr>
          <w:ilvl w:val="0"/>
          <w:numId w:val="30"/>
        </w:numPr>
        <w:spacing w:before="0"/>
        <w:rPr>
          <w:rFonts w:ascii="Tahoma" w:hAnsi="Tahoma" w:cs="Tahoma"/>
          <w:sz w:val="20"/>
          <w:szCs w:val="20"/>
        </w:rPr>
      </w:pPr>
      <w:r w:rsidRPr="00331B15">
        <w:rPr>
          <w:rFonts w:ascii="Tahoma" w:hAnsi="Tahoma" w:cs="Tahoma"/>
          <w:sz w:val="20"/>
          <w:szCs w:val="20"/>
        </w:rPr>
        <w:t>Risk Assessment documentation</w:t>
      </w:r>
    </w:p>
    <w:p w14:paraId="748CD2D0" w14:textId="77777777" w:rsidR="00912A4F" w:rsidRPr="00331B15" w:rsidRDefault="00912A4F" w:rsidP="00FF3366">
      <w:pPr>
        <w:pStyle w:val="ListBullet"/>
        <w:numPr>
          <w:ilvl w:val="0"/>
          <w:numId w:val="30"/>
        </w:numPr>
        <w:spacing w:before="0"/>
        <w:rPr>
          <w:rFonts w:ascii="Tahoma" w:hAnsi="Tahoma" w:cs="Tahoma"/>
          <w:sz w:val="20"/>
          <w:szCs w:val="20"/>
        </w:rPr>
      </w:pPr>
      <w:r w:rsidRPr="00331B15">
        <w:rPr>
          <w:rFonts w:ascii="Tahoma" w:hAnsi="Tahoma" w:cs="Tahoma"/>
          <w:sz w:val="20"/>
          <w:szCs w:val="20"/>
        </w:rPr>
        <w:t>Monitoring reports</w:t>
      </w:r>
    </w:p>
    <w:p w14:paraId="59807683" w14:textId="77777777" w:rsidR="00912A4F" w:rsidRPr="00331B15" w:rsidRDefault="00912A4F" w:rsidP="00FF3366">
      <w:pPr>
        <w:pStyle w:val="ListBullet"/>
        <w:numPr>
          <w:ilvl w:val="0"/>
          <w:numId w:val="30"/>
        </w:numPr>
        <w:spacing w:before="0"/>
        <w:rPr>
          <w:rFonts w:ascii="Tahoma" w:hAnsi="Tahoma" w:cs="Tahoma"/>
          <w:sz w:val="20"/>
          <w:szCs w:val="20"/>
        </w:rPr>
      </w:pPr>
      <w:r w:rsidRPr="00331B15">
        <w:rPr>
          <w:rFonts w:ascii="Tahoma" w:hAnsi="Tahoma" w:cs="Tahoma"/>
          <w:sz w:val="20"/>
          <w:szCs w:val="20"/>
        </w:rPr>
        <w:t>Pre-approvals</w:t>
      </w:r>
    </w:p>
    <w:p w14:paraId="304F70A8" w14:textId="77777777" w:rsidR="00912A4F" w:rsidRPr="00331B15" w:rsidRDefault="00912A4F" w:rsidP="00FF3366">
      <w:pPr>
        <w:pStyle w:val="ListBullet"/>
        <w:numPr>
          <w:ilvl w:val="0"/>
          <w:numId w:val="30"/>
        </w:numPr>
        <w:spacing w:before="0"/>
        <w:rPr>
          <w:rFonts w:ascii="Tahoma" w:hAnsi="Tahoma" w:cs="Tahoma"/>
          <w:sz w:val="20"/>
          <w:szCs w:val="20"/>
        </w:rPr>
      </w:pPr>
      <w:r w:rsidRPr="00331B15">
        <w:rPr>
          <w:rFonts w:ascii="Tahoma" w:hAnsi="Tahoma" w:cs="Tahoma"/>
          <w:sz w:val="20"/>
          <w:szCs w:val="20"/>
        </w:rPr>
        <w:t>Equipment inventory forms</w:t>
      </w:r>
    </w:p>
    <w:p w14:paraId="72A1BA8A" w14:textId="77777777" w:rsidR="00912A4F" w:rsidRPr="00331B15" w:rsidRDefault="00912A4F" w:rsidP="00FF3366">
      <w:pPr>
        <w:pStyle w:val="ListBullet"/>
        <w:numPr>
          <w:ilvl w:val="0"/>
          <w:numId w:val="30"/>
        </w:numPr>
        <w:spacing w:before="0"/>
        <w:rPr>
          <w:rFonts w:ascii="Tahoma" w:hAnsi="Tahoma" w:cs="Tahoma"/>
          <w:sz w:val="20"/>
          <w:szCs w:val="20"/>
        </w:rPr>
      </w:pPr>
      <w:r w:rsidRPr="00331B15">
        <w:rPr>
          <w:rFonts w:ascii="Tahoma" w:hAnsi="Tahoma" w:cs="Tahoma"/>
          <w:sz w:val="20"/>
          <w:szCs w:val="20"/>
        </w:rPr>
        <w:t>Project accomplishment reports</w:t>
      </w:r>
    </w:p>
    <w:p w14:paraId="417E3459" w14:textId="77777777" w:rsidR="00912A4F" w:rsidRPr="00331B15" w:rsidRDefault="00912A4F" w:rsidP="00FF3366">
      <w:pPr>
        <w:pStyle w:val="ListBullet"/>
        <w:numPr>
          <w:ilvl w:val="0"/>
          <w:numId w:val="30"/>
        </w:numPr>
        <w:spacing w:before="0"/>
        <w:rPr>
          <w:rFonts w:ascii="Tahoma" w:hAnsi="Tahoma" w:cs="Tahoma"/>
          <w:sz w:val="20"/>
          <w:szCs w:val="20"/>
        </w:rPr>
      </w:pPr>
      <w:r w:rsidRPr="00331B15">
        <w:rPr>
          <w:rFonts w:ascii="Tahoma" w:hAnsi="Tahoma" w:cs="Tahoma"/>
          <w:sz w:val="20"/>
          <w:szCs w:val="20"/>
        </w:rPr>
        <w:t>Data collection and trainings conducted</w:t>
      </w:r>
    </w:p>
    <w:p w14:paraId="21AB09AF" w14:textId="77777777" w:rsidR="00912A4F" w:rsidRPr="00331B15" w:rsidRDefault="00912A4F" w:rsidP="00FF3366">
      <w:pPr>
        <w:pStyle w:val="ListBullet"/>
        <w:numPr>
          <w:ilvl w:val="0"/>
          <w:numId w:val="30"/>
        </w:numPr>
        <w:spacing w:before="0"/>
        <w:rPr>
          <w:rFonts w:ascii="Tahoma" w:hAnsi="Tahoma" w:cs="Tahoma"/>
          <w:sz w:val="20"/>
          <w:szCs w:val="20"/>
        </w:rPr>
      </w:pPr>
      <w:r w:rsidRPr="00331B15">
        <w:rPr>
          <w:rFonts w:ascii="Tahoma" w:hAnsi="Tahoma" w:cs="Tahoma"/>
          <w:sz w:val="20"/>
          <w:szCs w:val="20"/>
        </w:rPr>
        <w:t>Indirect cost approval letter</w:t>
      </w:r>
    </w:p>
    <w:p w14:paraId="399F3FC3" w14:textId="77777777" w:rsidR="00912A4F" w:rsidRPr="00331B15" w:rsidRDefault="00912A4F" w:rsidP="00FF3366">
      <w:pPr>
        <w:pStyle w:val="ListBullet"/>
        <w:numPr>
          <w:ilvl w:val="0"/>
          <w:numId w:val="30"/>
        </w:numPr>
        <w:spacing w:before="0"/>
        <w:rPr>
          <w:rFonts w:ascii="Tahoma" w:hAnsi="Tahoma" w:cs="Tahoma"/>
          <w:sz w:val="20"/>
          <w:szCs w:val="20"/>
        </w:rPr>
      </w:pPr>
      <w:r w:rsidRPr="00331B15">
        <w:rPr>
          <w:rFonts w:ascii="Tahoma" w:hAnsi="Tahoma" w:cs="Tahoma"/>
          <w:sz w:val="20"/>
          <w:szCs w:val="20"/>
        </w:rPr>
        <w:t xml:space="preserve">Match documentation if required of </w:t>
      </w:r>
      <w:r w:rsidR="00504479" w:rsidRPr="00331B15">
        <w:rPr>
          <w:rFonts w:ascii="Tahoma" w:hAnsi="Tahoma" w:cs="Tahoma"/>
          <w:sz w:val="20"/>
          <w:szCs w:val="20"/>
        </w:rPr>
        <w:t>subrecipient</w:t>
      </w:r>
      <w:r w:rsidRPr="00331B15">
        <w:rPr>
          <w:rFonts w:ascii="Tahoma" w:hAnsi="Tahoma" w:cs="Tahoma"/>
          <w:sz w:val="20"/>
          <w:szCs w:val="20"/>
        </w:rPr>
        <w:t>s</w:t>
      </w:r>
    </w:p>
    <w:p w14:paraId="2D5DF6BB" w14:textId="77777777" w:rsidR="00912A4F" w:rsidRPr="00331B15" w:rsidRDefault="00912A4F" w:rsidP="00FF3366">
      <w:pPr>
        <w:pStyle w:val="ListBullet"/>
        <w:numPr>
          <w:ilvl w:val="0"/>
          <w:numId w:val="30"/>
        </w:numPr>
        <w:spacing w:before="0"/>
        <w:rPr>
          <w:rFonts w:ascii="Tahoma" w:hAnsi="Tahoma" w:cs="Tahoma"/>
          <w:sz w:val="20"/>
          <w:szCs w:val="20"/>
        </w:rPr>
      </w:pPr>
      <w:r w:rsidRPr="00331B15">
        <w:rPr>
          <w:rFonts w:ascii="Tahoma" w:hAnsi="Tahoma" w:cs="Tahoma"/>
          <w:sz w:val="20"/>
          <w:szCs w:val="20"/>
        </w:rPr>
        <w:t>Other supporting documentation</w:t>
      </w:r>
    </w:p>
    <w:p w14:paraId="08CF2413" w14:textId="77777777" w:rsidR="00912A4F" w:rsidRPr="00331B15" w:rsidRDefault="00912A4F" w:rsidP="00331B15">
      <w:pPr>
        <w:pStyle w:val="StyleBodyTextTahoma10ptLeft0"/>
        <w:rPr>
          <w:u w:val="none"/>
        </w:rPr>
      </w:pPr>
      <w:r w:rsidRPr="00331B15">
        <w:rPr>
          <w:u w:val="none"/>
        </w:rPr>
        <w:t>Each project file will contain the original document or reference to the document that verifies those legal and administrative actions necessary for the award, implementation, monitoring, and evaluation of each project.</w:t>
      </w:r>
    </w:p>
    <w:p w14:paraId="0DA7B2F7" w14:textId="77777777" w:rsidR="00912A4F" w:rsidRPr="00331B15" w:rsidRDefault="00912A4F" w:rsidP="00331B15">
      <w:pPr>
        <w:pStyle w:val="StyleBodyTextTahoma10ptLeft0"/>
        <w:rPr>
          <w:u w:val="none"/>
        </w:rPr>
      </w:pPr>
      <w:r w:rsidRPr="00331B15">
        <w:rPr>
          <w:b/>
          <w:bCs/>
          <w:u w:val="none"/>
        </w:rPr>
        <w:t xml:space="preserve">Public access: </w:t>
      </w:r>
      <w:r w:rsidRPr="00331B15">
        <w:rPr>
          <w:u w:val="none"/>
        </w:rPr>
        <w:t xml:space="preserve">All file information is a matter of public record. However, proper file management precludes public access to the files, which may include information of a sensitive nature such as personnel salaries, budget information, and internal correspondence. Access to the file of record will therefore generally be limited to those governmental officials </w:t>
      </w:r>
      <w:r w:rsidRPr="00331B15">
        <w:rPr>
          <w:i/>
          <w:iCs/>
          <w:u w:val="none"/>
        </w:rPr>
        <w:t xml:space="preserve">[insert title] </w:t>
      </w:r>
      <w:r w:rsidRPr="00331B15">
        <w:rPr>
          <w:u w:val="none"/>
        </w:rPr>
        <w:t xml:space="preserve">with responsibility for the submission, operation, and close-out of the projects. </w:t>
      </w:r>
    </w:p>
    <w:p w14:paraId="75895AD6" w14:textId="77777777" w:rsidR="00912A4F" w:rsidRPr="00331B15" w:rsidRDefault="00912A4F" w:rsidP="00331B15">
      <w:pPr>
        <w:pStyle w:val="StyleBodyTextTahoma10ptLeft0"/>
        <w:rPr>
          <w:u w:val="none"/>
        </w:rPr>
      </w:pPr>
      <w:r w:rsidRPr="00331B15">
        <w:rPr>
          <w:b/>
          <w:bCs/>
          <w:u w:val="none"/>
        </w:rPr>
        <w:t>File retention:</w:t>
      </w:r>
      <w:r w:rsidRPr="00331B15">
        <w:rPr>
          <w:u w:val="none"/>
        </w:rPr>
        <w:t xml:space="preserve"> All contract and grant agreement records must be retained 3 years from the date of final payment, until completion of audits, or until pending litigation has been fully resolved, whichever occurs last. A clause to this effect will be included in each traffic safety grant agreement and contract. The term “records” includes: all books, documents, papers, accounting records, and other evidence pertaining to costs incurred and work performed.</w:t>
      </w:r>
    </w:p>
    <w:p w14:paraId="316EAAEB" w14:textId="77777777" w:rsidR="00912A4F" w:rsidRPr="00331B15" w:rsidRDefault="00912A4F" w:rsidP="00331B15">
      <w:pPr>
        <w:pStyle w:val="StyleBodyTextTahoma10ptLeft0"/>
        <w:rPr>
          <w:u w:val="none"/>
        </w:rPr>
      </w:pPr>
      <w:r w:rsidRPr="00331B15">
        <w:rPr>
          <w:u w:val="none"/>
        </w:rPr>
        <w:t xml:space="preserve">The HSO </w:t>
      </w:r>
      <w:r w:rsidRPr="00331B15">
        <w:rPr>
          <w:i/>
          <w:iCs/>
          <w:u w:val="none"/>
        </w:rPr>
        <w:t>[insert title]</w:t>
      </w:r>
      <w:r w:rsidRPr="00331B15">
        <w:rPr>
          <w:u w:val="none"/>
        </w:rPr>
        <w:t xml:space="preserve"> is responsible for maintenance of the grant filing system in compliance with this policy. Files should be reconciled annually after the fiscal year close out to assure that all required documents are in place. The contents of the file will vary, depending on the type of agreement, but it will be set up in accordance with the following HSO guidelines:</w:t>
      </w:r>
    </w:p>
    <w:p w14:paraId="7D9FD7DA" w14:textId="77777777" w:rsidR="00912A4F" w:rsidRPr="00331B15" w:rsidRDefault="00912A4F" w:rsidP="00331B15">
      <w:pPr>
        <w:pStyle w:val="StyleBodyTextTahoma10ptLeft0"/>
        <w:rPr>
          <w:b/>
          <w:bCs/>
          <w:u w:val="none"/>
        </w:rPr>
        <w:sectPr w:rsidR="00912A4F" w:rsidRPr="00331B15">
          <w:headerReference w:type="default" r:id="rId90"/>
          <w:pgSz w:w="12240" w:h="15840"/>
          <w:pgMar w:top="1440" w:right="1440" w:bottom="1440" w:left="1440" w:header="720" w:footer="720" w:gutter="0"/>
          <w:cols w:space="720"/>
          <w:docGrid w:linePitch="360"/>
        </w:sectPr>
      </w:pPr>
      <w:r w:rsidRPr="00331B15">
        <w:rPr>
          <w:u w:val="none"/>
        </w:rPr>
        <w:t xml:space="preserve">[Insert the coding and organization criteria for assembling grant files in the HSO] </w:t>
      </w:r>
    </w:p>
    <w:p w14:paraId="7828C845" w14:textId="77777777" w:rsidR="00912A4F" w:rsidRDefault="00912A4F">
      <w:pPr>
        <w:pStyle w:val="Heading2"/>
      </w:pPr>
      <w:r>
        <w:lastRenderedPageBreak/>
        <w:t xml:space="preserve">N. Monitoring </w:t>
      </w:r>
    </w:p>
    <w:p w14:paraId="4F97E57E" w14:textId="77777777" w:rsidR="00912A4F" w:rsidRPr="00585112" w:rsidRDefault="00912A4F" w:rsidP="00E87B8A">
      <w:pPr>
        <w:pStyle w:val="StyleBodyTextTahoma10ptItalicLeft0"/>
      </w:pPr>
      <w:r w:rsidRPr="00585112">
        <w:t>This section describes the HSO monitoring procedures including a corrective action plan and calendar.</w:t>
      </w:r>
    </w:p>
    <w:p w14:paraId="114BF84E" w14:textId="77777777" w:rsidR="00912A4F" w:rsidRDefault="00912A4F">
      <w:pPr>
        <w:pStyle w:val="Heading3"/>
        <w:spacing w:before="120" w:after="120"/>
      </w:pPr>
      <w:r>
        <w:t xml:space="preserve">[NOTE: This section should be modified to accurately reflect the </w:t>
      </w:r>
      <w:r w:rsidRPr="00113A77">
        <w:rPr>
          <w:i/>
          <w:iCs/>
        </w:rPr>
        <w:t>current</w:t>
      </w:r>
      <w:r>
        <w:t xml:space="preserve"> monitoring policy in the State.  Reference can be made to the GHSA Monitoring Advisory for assistance.]</w:t>
      </w:r>
    </w:p>
    <w:p w14:paraId="2A818089" w14:textId="77777777" w:rsidR="00912A4F" w:rsidRPr="008925A5" w:rsidRDefault="00912A4F" w:rsidP="004E5430">
      <w:pPr>
        <w:pStyle w:val="Heading3"/>
        <w:spacing w:after="240"/>
      </w:pPr>
      <w:r w:rsidRPr="008925A5">
        <w:t>i. Purpose</w:t>
      </w:r>
    </w:p>
    <w:p w14:paraId="452CC416" w14:textId="6A782DB4" w:rsidR="00912A4F" w:rsidRPr="007E34FC" w:rsidRDefault="00912A4F" w:rsidP="00331B15">
      <w:pPr>
        <w:pStyle w:val="StyleBodyTextTahoma10ptLeft0"/>
        <w:rPr>
          <w:u w:val="none"/>
        </w:rPr>
      </w:pPr>
      <w:r w:rsidRPr="007E34FC">
        <w:rPr>
          <w:u w:val="none"/>
        </w:rPr>
        <w:t>According to</w:t>
      </w:r>
      <w:r w:rsidR="00113A77" w:rsidRPr="007E34FC">
        <w:rPr>
          <w:u w:val="none"/>
        </w:rPr>
        <w:t xml:space="preserve"> </w:t>
      </w:r>
      <w:hyperlink r:id="rId91" w:anchor="se2.1.200_1329" w:history="1">
        <w:r w:rsidR="00113A77" w:rsidRPr="007E34FC">
          <w:rPr>
            <w:rStyle w:val="Hyperlink"/>
            <w:u w:val="none"/>
          </w:rPr>
          <w:t>2 CFR Part 200.329</w:t>
        </w:r>
      </w:hyperlink>
      <w:r w:rsidR="00113A77" w:rsidRPr="007E34FC">
        <w:rPr>
          <w:u w:val="none"/>
        </w:rPr>
        <w:t>,</w:t>
      </w:r>
      <w:r w:rsidRPr="007E34FC">
        <w:rPr>
          <w:u w:val="none"/>
        </w:rPr>
        <w:t xml:space="preserve"> the HSO is responsible for managing the day-to-day operations of grant and sub grant supported activities. </w:t>
      </w:r>
      <w:r w:rsidR="001767AE" w:rsidRPr="007E34FC">
        <w:rPr>
          <w:u w:val="none"/>
        </w:rPr>
        <w:t>The HSO shall monitor the activities of the subrecipient as necessary to ensure that the sub</w:t>
      </w:r>
      <w:r w:rsidR="00D72705" w:rsidRPr="007E34FC">
        <w:rPr>
          <w:u w:val="none"/>
        </w:rPr>
        <w:t xml:space="preserve"> </w:t>
      </w:r>
      <w:r w:rsidR="001767AE" w:rsidRPr="007E34FC">
        <w:rPr>
          <w:u w:val="none"/>
        </w:rPr>
        <w:t>award is used for authorized purposes</w:t>
      </w:r>
      <w:r w:rsidR="005B01BC" w:rsidRPr="007E34FC">
        <w:rPr>
          <w:u w:val="none"/>
        </w:rPr>
        <w:t>;</w:t>
      </w:r>
      <w:r w:rsidR="001767AE" w:rsidRPr="007E34FC">
        <w:rPr>
          <w:u w:val="none"/>
        </w:rPr>
        <w:t xml:space="preserve"> in compliance with Federal statutes, regulations and the terms and conditions of the sub</w:t>
      </w:r>
      <w:r w:rsidR="00D72705" w:rsidRPr="007E34FC">
        <w:rPr>
          <w:u w:val="none"/>
        </w:rPr>
        <w:t xml:space="preserve"> </w:t>
      </w:r>
      <w:r w:rsidR="001767AE" w:rsidRPr="007E34FC">
        <w:rPr>
          <w:u w:val="none"/>
        </w:rPr>
        <w:t>award; and that sub</w:t>
      </w:r>
      <w:r w:rsidR="00D72705" w:rsidRPr="007E34FC">
        <w:rPr>
          <w:u w:val="none"/>
        </w:rPr>
        <w:t xml:space="preserve"> </w:t>
      </w:r>
      <w:r w:rsidR="001767AE" w:rsidRPr="007E34FC">
        <w:rPr>
          <w:u w:val="none"/>
        </w:rPr>
        <w:t>award performance goals are achieved.</w:t>
      </w:r>
      <w:r w:rsidRPr="007E34FC">
        <w:rPr>
          <w:u w:val="none"/>
        </w:rPr>
        <w:t xml:space="preserve"> Monitoring must cover each program</w:t>
      </w:r>
      <w:r w:rsidR="0092016E" w:rsidRPr="007E34FC">
        <w:rPr>
          <w:u w:val="none"/>
        </w:rPr>
        <w:t>,</w:t>
      </w:r>
      <w:r w:rsidRPr="007E34FC">
        <w:rPr>
          <w:u w:val="none"/>
        </w:rPr>
        <w:t xml:space="preserve"> function or activity. </w:t>
      </w:r>
    </w:p>
    <w:p w14:paraId="616B624C" w14:textId="5C3EA8B5" w:rsidR="00350452" w:rsidRPr="007E34FC" w:rsidRDefault="00350452" w:rsidP="00331B15">
      <w:pPr>
        <w:pStyle w:val="StyleBodyTextTahoma10ptLeft0"/>
        <w:rPr>
          <w:u w:val="none"/>
        </w:rPr>
      </w:pPr>
      <w:r w:rsidRPr="007E34FC">
        <w:rPr>
          <w:u w:val="none"/>
        </w:rPr>
        <w:t>The outcome of the 2 CFR Part 200.33</w:t>
      </w:r>
      <w:r w:rsidR="0080564B" w:rsidRPr="007E34FC">
        <w:rPr>
          <w:u w:val="none"/>
        </w:rPr>
        <w:t>2</w:t>
      </w:r>
      <w:r w:rsidRPr="007E34FC">
        <w:rPr>
          <w:u w:val="none"/>
        </w:rPr>
        <w:t xml:space="preserve">(b) required risk assessment for each subrecipient </w:t>
      </w:r>
      <w:r w:rsidR="0068528D" w:rsidRPr="007E34FC">
        <w:rPr>
          <w:u w:val="none"/>
        </w:rPr>
        <w:t xml:space="preserve">shall </w:t>
      </w:r>
      <w:r w:rsidRPr="007E34FC">
        <w:rPr>
          <w:u w:val="none"/>
        </w:rPr>
        <w:t xml:space="preserve">be used </w:t>
      </w:r>
      <w:r w:rsidR="0068528D" w:rsidRPr="007E34FC">
        <w:rPr>
          <w:u w:val="none"/>
        </w:rPr>
        <w:t xml:space="preserve">by the HSO </w:t>
      </w:r>
      <w:r w:rsidRPr="007E34FC">
        <w:rPr>
          <w:u w:val="none"/>
        </w:rPr>
        <w:t>for purposes of determining the appropriate subrecipient monitoring</w:t>
      </w:r>
      <w:r w:rsidR="0068528D" w:rsidRPr="007E34FC">
        <w:rPr>
          <w:u w:val="none"/>
        </w:rPr>
        <w:t xml:space="preserve"> including level of risk, type and frequency and possible corrective action or follow up</w:t>
      </w:r>
      <w:r w:rsidRPr="007E34FC">
        <w:rPr>
          <w:u w:val="none"/>
        </w:rPr>
        <w:t>. Depending upon the pass-through entity's assessment of risk posed by the subrecipient, the following monitoring tools may be useful to ensure proper accountability and compliance with program requirements and achievement of performance goals:</w:t>
      </w:r>
    </w:p>
    <w:p w14:paraId="6FA6E36F" w14:textId="77777777" w:rsidR="00350452" w:rsidRPr="007E34FC" w:rsidRDefault="00350452" w:rsidP="00331B15">
      <w:pPr>
        <w:pStyle w:val="StyleBodyTextTahoma10ptLeft0"/>
        <w:rPr>
          <w:u w:val="none"/>
        </w:rPr>
      </w:pPr>
      <w:r w:rsidRPr="007E34FC">
        <w:rPr>
          <w:u w:val="none"/>
        </w:rPr>
        <w:t>(1) Providing subrecipients with training and technical assistance on program-related matters; and</w:t>
      </w:r>
    </w:p>
    <w:p w14:paraId="707013C1" w14:textId="39EEA7F8" w:rsidR="00350452" w:rsidRPr="007E34FC" w:rsidRDefault="00350452" w:rsidP="00331B15">
      <w:pPr>
        <w:pStyle w:val="StyleBodyTextTahoma10ptLeft0"/>
        <w:rPr>
          <w:u w:val="none"/>
        </w:rPr>
      </w:pPr>
      <w:r w:rsidRPr="007E34FC">
        <w:rPr>
          <w:u w:val="none"/>
        </w:rPr>
        <w:t xml:space="preserve">(2) Performing on-site reviews of the subrecipient's program </w:t>
      </w:r>
      <w:r w:rsidR="00825023" w:rsidRPr="007E34FC">
        <w:rPr>
          <w:u w:val="none"/>
        </w:rPr>
        <w:t>operations.</w:t>
      </w:r>
    </w:p>
    <w:p w14:paraId="16B2CBD3" w14:textId="77777777" w:rsidR="00350452" w:rsidRPr="007E34FC" w:rsidRDefault="00350452" w:rsidP="00331B15">
      <w:pPr>
        <w:pStyle w:val="StyleBodyTextTahoma10ptLeft0"/>
        <w:rPr>
          <w:u w:val="none"/>
        </w:rPr>
      </w:pPr>
      <w:r w:rsidRPr="007E34FC">
        <w:rPr>
          <w:u w:val="none"/>
        </w:rPr>
        <w:t>(3) Arranging for agreed-upon-procedures engagements as described in Part 200.425 Audit services.</w:t>
      </w:r>
    </w:p>
    <w:p w14:paraId="6442291A" w14:textId="77777777" w:rsidR="00D72705" w:rsidRPr="007E34FC" w:rsidRDefault="00D72705" w:rsidP="00331B15">
      <w:pPr>
        <w:pStyle w:val="StyleBodyTextTahoma10ptLeft0"/>
        <w:rPr>
          <w:u w:val="none"/>
        </w:rPr>
      </w:pPr>
      <w:r w:rsidRPr="007E34FC">
        <w:rPr>
          <w:u w:val="none"/>
        </w:rPr>
        <w:t xml:space="preserve">Pass-through entity monitoring of the subrecipient must include: </w:t>
      </w:r>
    </w:p>
    <w:p w14:paraId="592FC746" w14:textId="77777777" w:rsidR="00D72705" w:rsidRPr="007E34FC" w:rsidRDefault="00D72705" w:rsidP="00331B15">
      <w:pPr>
        <w:pStyle w:val="StyleBodyTextTahoma10ptLeft0"/>
        <w:rPr>
          <w:u w:val="none"/>
        </w:rPr>
      </w:pPr>
      <w:r w:rsidRPr="007E34FC">
        <w:rPr>
          <w:u w:val="none"/>
        </w:rPr>
        <w:t>(1) Reviewing financial and performance reports required by the pass-through entity.</w:t>
      </w:r>
    </w:p>
    <w:p w14:paraId="18FCB9CD" w14:textId="77777777" w:rsidR="00D72705" w:rsidRPr="007E34FC" w:rsidRDefault="00D72705" w:rsidP="00331B15">
      <w:pPr>
        <w:pStyle w:val="StyleBodyTextTahoma10ptLeft0"/>
        <w:rPr>
          <w:u w:val="none"/>
        </w:rPr>
      </w:pPr>
      <w:r w:rsidRPr="007E34FC">
        <w:rPr>
          <w:u w:val="none"/>
        </w:rPr>
        <w:t>(2) Following-up and ensuring that the subrecipient takes timely and appropriate action on all deficiencies pertaining to the Federal award provided to the subrecipient from the pass-through entity detected through audits, on-site reviews, and other means.</w:t>
      </w:r>
    </w:p>
    <w:p w14:paraId="32709A22" w14:textId="77777777" w:rsidR="00D72705" w:rsidRPr="007E34FC" w:rsidRDefault="00D72705" w:rsidP="00331B15">
      <w:pPr>
        <w:pStyle w:val="StyleBodyTextTahoma10ptLeft0"/>
        <w:rPr>
          <w:u w:val="none"/>
        </w:rPr>
      </w:pPr>
      <w:r w:rsidRPr="007E34FC">
        <w:rPr>
          <w:u w:val="none"/>
        </w:rPr>
        <w:t xml:space="preserve">(3) Issuing a management decision for audit findings pertaining to the Federal award provided to the subrecipient from the pass-through entity as required by </w:t>
      </w:r>
      <w:hyperlink r:id="rId92" w:anchor="se2.1.200_1521" w:history="1">
        <w:r w:rsidRPr="007E34FC">
          <w:rPr>
            <w:rStyle w:val="Hyperlink"/>
            <w:u w:val="none"/>
          </w:rPr>
          <w:t>2 CFR Part 200.521</w:t>
        </w:r>
      </w:hyperlink>
      <w:r w:rsidRPr="007E34FC">
        <w:rPr>
          <w:u w:val="none"/>
        </w:rPr>
        <w:t xml:space="preserve"> Management decision.</w:t>
      </w:r>
    </w:p>
    <w:p w14:paraId="24D5C7B8" w14:textId="084C55B7" w:rsidR="00912A4F" w:rsidRPr="007E34FC" w:rsidRDefault="00912A4F" w:rsidP="00331B15">
      <w:pPr>
        <w:pStyle w:val="StyleBodyTextTahoma10ptLeft0"/>
        <w:rPr>
          <w:u w:val="none"/>
        </w:rPr>
      </w:pPr>
      <w:r w:rsidRPr="007E34FC">
        <w:rPr>
          <w:u w:val="none"/>
        </w:rPr>
        <w:t>The HSO shall establish a monitoring policy to establish the required procedures. Monitoring is done to maintain control of a project, detect problems, identify changes or training needed, provide data for planning and evaluation and create an opportunity for the HSO to provide technical assistance when needed</w:t>
      </w:r>
      <w:r w:rsidR="005077CB" w:rsidRPr="007E34FC">
        <w:rPr>
          <w:u w:val="none"/>
        </w:rPr>
        <w:t>, see</w:t>
      </w:r>
      <w:r w:rsidR="0080564B" w:rsidRPr="007E34FC">
        <w:rPr>
          <w:u w:val="none"/>
        </w:rPr>
        <w:t xml:space="preserve"> </w:t>
      </w:r>
      <w:hyperlink r:id="rId93" w:anchor="se2.1.200_1332" w:history="1">
        <w:r w:rsidR="0080564B" w:rsidRPr="007E34FC">
          <w:rPr>
            <w:rStyle w:val="Hyperlink"/>
            <w:u w:val="none"/>
          </w:rPr>
          <w:t>2 CFR Part 200.332(d)</w:t>
        </w:r>
      </w:hyperlink>
      <w:r w:rsidR="0080564B" w:rsidRPr="007E34FC">
        <w:rPr>
          <w:u w:val="none"/>
        </w:rPr>
        <w:t xml:space="preserve">. </w:t>
      </w:r>
      <w:r w:rsidRPr="007E34FC">
        <w:rPr>
          <w:u w:val="none"/>
        </w:rPr>
        <w:t xml:space="preserve">It also is a way to encourage accountability on behalf of the </w:t>
      </w:r>
      <w:r w:rsidR="00504479" w:rsidRPr="007E34FC">
        <w:rPr>
          <w:u w:val="none"/>
        </w:rPr>
        <w:t>subrecipient</w:t>
      </w:r>
      <w:r w:rsidRPr="007E34FC">
        <w:rPr>
          <w:u w:val="none"/>
        </w:rPr>
        <w:t>. Monitoring requires forms to be completed for documentation and maintained in the grant file.</w:t>
      </w:r>
      <w:r w:rsidRPr="007E34FC">
        <w:rPr>
          <w:rFonts w:ascii="Calibri" w:hAnsi="Calibri" w:cs="Calibri"/>
          <w:b/>
          <w:bCs/>
          <w:u w:val="none"/>
        </w:rPr>
        <w:t xml:space="preserve"> </w:t>
      </w:r>
      <w:r w:rsidRPr="007E34FC">
        <w:rPr>
          <w:u w:val="none"/>
        </w:rPr>
        <w:t>The GHSA has provided extensive guidance including sample procedures and forms on their web site under Projects, Resources for States. See</w:t>
      </w:r>
      <w:r w:rsidR="0068528D" w:rsidRPr="007E34FC">
        <w:rPr>
          <w:u w:val="none"/>
        </w:rPr>
        <w:t xml:space="preserve"> </w:t>
      </w:r>
      <w:hyperlink r:id="rId94" w:history="1">
        <w:r w:rsidR="0068528D" w:rsidRPr="007E34FC">
          <w:rPr>
            <w:rStyle w:val="Hyperlink"/>
            <w:u w:val="none"/>
          </w:rPr>
          <w:t>GHSA Monitoring Advisory</w:t>
        </w:r>
      </w:hyperlink>
      <w:r w:rsidRPr="007E34FC">
        <w:rPr>
          <w:u w:val="none"/>
        </w:rPr>
        <w:t xml:space="preserve">. </w:t>
      </w:r>
    </w:p>
    <w:p w14:paraId="385BAE9E" w14:textId="77777777" w:rsidR="00912A4F" w:rsidRPr="007E34FC" w:rsidRDefault="00912A4F" w:rsidP="004E5430">
      <w:pPr>
        <w:pStyle w:val="BodyText"/>
        <w:spacing w:after="240"/>
        <w:ind w:left="0"/>
        <w:rPr>
          <w:rFonts w:ascii="Tahoma" w:hAnsi="Tahoma" w:cs="Tahoma"/>
          <w:b/>
          <w:bCs/>
          <w:sz w:val="20"/>
          <w:szCs w:val="20"/>
        </w:rPr>
      </w:pPr>
      <w:r w:rsidRPr="007E34FC">
        <w:rPr>
          <w:rFonts w:ascii="Tahoma" w:hAnsi="Tahoma" w:cs="Tahoma"/>
          <w:b/>
          <w:bCs/>
          <w:sz w:val="20"/>
          <w:szCs w:val="20"/>
        </w:rPr>
        <w:t>ii. Types of Monitoring</w:t>
      </w:r>
    </w:p>
    <w:p w14:paraId="3046B5E5" w14:textId="77777777" w:rsidR="00912A4F" w:rsidRPr="007E34FC" w:rsidRDefault="00912A4F" w:rsidP="00331B15">
      <w:pPr>
        <w:pStyle w:val="StyleBodyTextTahoma10ptLeft0"/>
        <w:rPr>
          <w:u w:val="none"/>
        </w:rPr>
      </w:pPr>
      <w:r w:rsidRPr="007E34FC">
        <w:rPr>
          <w:u w:val="none"/>
        </w:rPr>
        <w:t>The HSO will utilize the following types of monitoring:</w:t>
      </w:r>
    </w:p>
    <w:p w14:paraId="23BCEB82" w14:textId="77777777" w:rsidR="00912A4F" w:rsidRPr="009E2FD6" w:rsidRDefault="00912A4F" w:rsidP="00FF3366">
      <w:pPr>
        <w:pStyle w:val="ListBullet"/>
        <w:numPr>
          <w:ilvl w:val="0"/>
          <w:numId w:val="31"/>
        </w:numPr>
        <w:spacing w:before="0"/>
        <w:rPr>
          <w:rFonts w:ascii="Tahoma" w:hAnsi="Tahoma" w:cs="Tahoma"/>
          <w:sz w:val="20"/>
          <w:szCs w:val="20"/>
        </w:rPr>
      </w:pPr>
      <w:r>
        <w:rPr>
          <w:rFonts w:ascii="Tahoma" w:hAnsi="Tahoma" w:cs="Tahoma"/>
          <w:sz w:val="20"/>
          <w:szCs w:val="20"/>
        </w:rPr>
        <w:t>O</w:t>
      </w:r>
      <w:r w:rsidRPr="009E2FD6">
        <w:rPr>
          <w:rFonts w:ascii="Tahoma" w:hAnsi="Tahoma" w:cs="Tahoma"/>
          <w:sz w:val="20"/>
          <w:szCs w:val="20"/>
        </w:rPr>
        <w:t xml:space="preserve">ngoing contact with the </w:t>
      </w:r>
      <w:r w:rsidR="00504479">
        <w:rPr>
          <w:rFonts w:ascii="Tahoma" w:hAnsi="Tahoma" w:cs="Tahoma"/>
          <w:sz w:val="20"/>
          <w:szCs w:val="20"/>
        </w:rPr>
        <w:t>subrecipient</w:t>
      </w:r>
      <w:r w:rsidRPr="009E2FD6">
        <w:rPr>
          <w:rFonts w:ascii="Tahoma" w:hAnsi="Tahoma" w:cs="Tahoma"/>
          <w:sz w:val="20"/>
          <w:szCs w:val="20"/>
        </w:rPr>
        <w:t xml:space="preserve"> through phone calls, meetings, email and correspondence</w:t>
      </w:r>
    </w:p>
    <w:p w14:paraId="21A3A17C" w14:textId="77777777" w:rsidR="00912A4F" w:rsidRPr="009E2FD6" w:rsidRDefault="00912A4F" w:rsidP="0092016E">
      <w:pPr>
        <w:pStyle w:val="ListBullet"/>
        <w:numPr>
          <w:ilvl w:val="0"/>
          <w:numId w:val="31"/>
        </w:numPr>
        <w:spacing w:before="0"/>
        <w:rPr>
          <w:rFonts w:ascii="Tahoma" w:hAnsi="Tahoma" w:cs="Tahoma"/>
          <w:sz w:val="20"/>
          <w:szCs w:val="20"/>
        </w:rPr>
      </w:pPr>
      <w:r>
        <w:rPr>
          <w:rFonts w:ascii="Tahoma" w:hAnsi="Tahoma" w:cs="Tahoma"/>
          <w:sz w:val="20"/>
          <w:szCs w:val="20"/>
        </w:rPr>
        <w:t>Onsite</w:t>
      </w:r>
      <w:r w:rsidRPr="009E2FD6">
        <w:rPr>
          <w:rFonts w:ascii="Tahoma" w:hAnsi="Tahoma" w:cs="Tahoma"/>
          <w:sz w:val="20"/>
          <w:szCs w:val="20"/>
        </w:rPr>
        <w:t xml:space="preserve"> monitoring reviews of project operations, management, and financial systems</w:t>
      </w:r>
    </w:p>
    <w:p w14:paraId="1D76E1EC" w14:textId="77777777" w:rsidR="00912A4F" w:rsidRPr="009E2FD6" w:rsidRDefault="00912A4F" w:rsidP="0092016E">
      <w:pPr>
        <w:pStyle w:val="ListBullet"/>
        <w:numPr>
          <w:ilvl w:val="0"/>
          <w:numId w:val="31"/>
        </w:numPr>
        <w:spacing w:before="0"/>
        <w:rPr>
          <w:rFonts w:ascii="Tahoma" w:hAnsi="Tahoma" w:cs="Tahoma"/>
          <w:sz w:val="20"/>
          <w:szCs w:val="20"/>
        </w:rPr>
      </w:pPr>
      <w:r>
        <w:rPr>
          <w:rFonts w:ascii="Tahoma" w:hAnsi="Tahoma" w:cs="Tahoma"/>
          <w:sz w:val="20"/>
          <w:szCs w:val="20"/>
        </w:rPr>
        <w:lastRenderedPageBreak/>
        <w:t>P</w:t>
      </w:r>
      <w:r w:rsidRPr="009E2FD6">
        <w:rPr>
          <w:rFonts w:ascii="Tahoma" w:hAnsi="Tahoma" w:cs="Tahoma"/>
          <w:sz w:val="20"/>
          <w:szCs w:val="20"/>
        </w:rPr>
        <w:t>eriodic review of progress reports</w:t>
      </w:r>
    </w:p>
    <w:p w14:paraId="74C5E656" w14:textId="77777777" w:rsidR="00912A4F" w:rsidRPr="009E2FD6" w:rsidRDefault="00912A4F" w:rsidP="0092016E">
      <w:pPr>
        <w:pStyle w:val="ListBullet"/>
        <w:numPr>
          <w:ilvl w:val="0"/>
          <w:numId w:val="31"/>
        </w:numPr>
        <w:spacing w:before="0"/>
        <w:rPr>
          <w:rFonts w:ascii="Tahoma" w:hAnsi="Tahoma" w:cs="Tahoma"/>
          <w:sz w:val="20"/>
          <w:szCs w:val="20"/>
        </w:rPr>
      </w:pPr>
      <w:r>
        <w:rPr>
          <w:rFonts w:ascii="Tahoma" w:hAnsi="Tahoma" w:cs="Tahoma"/>
          <w:sz w:val="20"/>
          <w:szCs w:val="20"/>
        </w:rPr>
        <w:t>P</w:t>
      </w:r>
      <w:r w:rsidRPr="009E2FD6">
        <w:rPr>
          <w:rFonts w:ascii="Tahoma" w:hAnsi="Tahoma" w:cs="Tahoma"/>
          <w:sz w:val="20"/>
          <w:szCs w:val="20"/>
        </w:rPr>
        <w:t xml:space="preserve">eriodic review and approval of </w:t>
      </w:r>
      <w:r>
        <w:rPr>
          <w:rFonts w:ascii="Tahoma" w:hAnsi="Tahoma" w:cs="Tahoma"/>
          <w:sz w:val="20"/>
          <w:szCs w:val="20"/>
        </w:rPr>
        <w:t>claims</w:t>
      </w:r>
    </w:p>
    <w:p w14:paraId="672255A5" w14:textId="77777777" w:rsidR="00912A4F" w:rsidRPr="00585112" w:rsidRDefault="00912A4F" w:rsidP="004E5430">
      <w:pPr>
        <w:pStyle w:val="BodyText"/>
        <w:spacing w:after="240"/>
        <w:ind w:left="0"/>
        <w:rPr>
          <w:rFonts w:ascii="Tahoma" w:hAnsi="Tahoma" w:cs="Tahoma"/>
          <w:b/>
          <w:bCs/>
          <w:sz w:val="20"/>
          <w:szCs w:val="20"/>
        </w:rPr>
      </w:pPr>
      <w:r>
        <w:rPr>
          <w:rFonts w:ascii="Tahoma" w:hAnsi="Tahoma" w:cs="Tahoma"/>
          <w:b/>
          <w:bCs/>
          <w:sz w:val="20"/>
          <w:szCs w:val="20"/>
        </w:rPr>
        <w:t>iii. Major E</w:t>
      </w:r>
      <w:r w:rsidRPr="00585112">
        <w:rPr>
          <w:rFonts w:ascii="Tahoma" w:hAnsi="Tahoma" w:cs="Tahoma"/>
          <w:b/>
          <w:bCs/>
          <w:sz w:val="20"/>
          <w:szCs w:val="20"/>
        </w:rPr>
        <w:t xml:space="preserve">lements of </w:t>
      </w:r>
      <w:r>
        <w:rPr>
          <w:rFonts w:ascii="Tahoma" w:hAnsi="Tahoma" w:cs="Tahoma"/>
          <w:b/>
          <w:bCs/>
          <w:sz w:val="20"/>
          <w:szCs w:val="20"/>
        </w:rPr>
        <w:t>M</w:t>
      </w:r>
      <w:r w:rsidRPr="00585112">
        <w:rPr>
          <w:rFonts w:ascii="Tahoma" w:hAnsi="Tahoma" w:cs="Tahoma"/>
          <w:b/>
          <w:bCs/>
          <w:sz w:val="20"/>
          <w:szCs w:val="20"/>
        </w:rPr>
        <w:t xml:space="preserve">onitoring </w:t>
      </w:r>
      <w:r>
        <w:rPr>
          <w:rFonts w:ascii="Tahoma" w:hAnsi="Tahoma" w:cs="Tahoma"/>
          <w:b/>
          <w:bCs/>
          <w:sz w:val="20"/>
          <w:szCs w:val="20"/>
        </w:rPr>
        <w:t>P</w:t>
      </w:r>
      <w:r w:rsidRPr="00585112">
        <w:rPr>
          <w:rFonts w:ascii="Tahoma" w:hAnsi="Tahoma" w:cs="Tahoma"/>
          <w:b/>
          <w:bCs/>
          <w:sz w:val="20"/>
          <w:szCs w:val="20"/>
        </w:rPr>
        <w:t>rocedures</w:t>
      </w:r>
    </w:p>
    <w:p w14:paraId="2B3C8411" w14:textId="77777777" w:rsidR="00912A4F" w:rsidRPr="00367CF5" w:rsidRDefault="00912A4F" w:rsidP="00331B15">
      <w:pPr>
        <w:pStyle w:val="StyleBodyTextTahoma10ptLeft0"/>
        <w:rPr>
          <w:u w:val="none"/>
        </w:rPr>
      </w:pPr>
      <w:r w:rsidRPr="00367CF5">
        <w:rPr>
          <w:u w:val="none"/>
        </w:rPr>
        <w:t xml:space="preserve">There are several important elements to consider when determining what level of monitoring is appropriate for a specific </w:t>
      </w:r>
      <w:r w:rsidR="00504479" w:rsidRPr="00367CF5">
        <w:rPr>
          <w:u w:val="none"/>
        </w:rPr>
        <w:t>subrecipient</w:t>
      </w:r>
      <w:r w:rsidRPr="00367CF5">
        <w:rPr>
          <w:u w:val="none"/>
        </w:rPr>
        <w:t>. These elements include:</w:t>
      </w:r>
    </w:p>
    <w:p w14:paraId="4BA353F2" w14:textId="77777777" w:rsidR="00912A4F" w:rsidRPr="00367CF5" w:rsidRDefault="00912A4F" w:rsidP="00FF3366">
      <w:pPr>
        <w:pStyle w:val="ListBullet"/>
        <w:numPr>
          <w:ilvl w:val="0"/>
          <w:numId w:val="32"/>
        </w:numPr>
        <w:spacing w:before="0"/>
        <w:rPr>
          <w:rFonts w:ascii="Tahoma" w:hAnsi="Tahoma" w:cs="Tahoma"/>
          <w:sz w:val="20"/>
          <w:szCs w:val="20"/>
        </w:rPr>
      </w:pPr>
      <w:r w:rsidRPr="00367CF5">
        <w:rPr>
          <w:rFonts w:ascii="Tahoma" w:hAnsi="Tahoma" w:cs="Tahoma"/>
          <w:sz w:val="20"/>
          <w:szCs w:val="20"/>
        </w:rPr>
        <w:t>Frequency of the monitoring</w:t>
      </w:r>
    </w:p>
    <w:p w14:paraId="53D84799" w14:textId="77777777" w:rsidR="00912A4F" w:rsidRPr="00367CF5" w:rsidRDefault="00912A4F" w:rsidP="00FF3366">
      <w:pPr>
        <w:pStyle w:val="ListBullet"/>
        <w:numPr>
          <w:ilvl w:val="0"/>
          <w:numId w:val="32"/>
        </w:numPr>
        <w:spacing w:before="0"/>
        <w:rPr>
          <w:rFonts w:ascii="Tahoma" w:hAnsi="Tahoma" w:cs="Tahoma"/>
          <w:sz w:val="20"/>
          <w:szCs w:val="20"/>
        </w:rPr>
      </w:pPr>
      <w:r w:rsidRPr="00367CF5">
        <w:rPr>
          <w:rFonts w:ascii="Tahoma" w:hAnsi="Tahoma" w:cs="Tahoma"/>
          <w:sz w:val="20"/>
          <w:szCs w:val="20"/>
        </w:rPr>
        <w:t>Items to cover</w:t>
      </w:r>
    </w:p>
    <w:p w14:paraId="2B3FACDF" w14:textId="77777777" w:rsidR="00912A4F" w:rsidRPr="00367CF5" w:rsidRDefault="00912A4F" w:rsidP="00FF3366">
      <w:pPr>
        <w:pStyle w:val="ListBullet"/>
        <w:numPr>
          <w:ilvl w:val="0"/>
          <w:numId w:val="32"/>
        </w:numPr>
        <w:spacing w:before="0"/>
        <w:rPr>
          <w:rFonts w:ascii="Tahoma" w:hAnsi="Tahoma" w:cs="Tahoma"/>
          <w:sz w:val="20"/>
          <w:szCs w:val="20"/>
        </w:rPr>
      </w:pPr>
      <w:r w:rsidRPr="00367CF5">
        <w:rPr>
          <w:rFonts w:ascii="Tahoma" w:hAnsi="Tahoma" w:cs="Tahoma"/>
          <w:sz w:val="20"/>
          <w:szCs w:val="20"/>
        </w:rPr>
        <w:t>Procedures to follow</w:t>
      </w:r>
    </w:p>
    <w:p w14:paraId="44D7BD41" w14:textId="77777777" w:rsidR="00912A4F" w:rsidRPr="00367CF5" w:rsidRDefault="00912A4F" w:rsidP="00FF3366">
      <w:pPr>
        <w:pStyle w:val="ListBullet"/>
        <w:numPr>
          <w:ilvl w:val="0"/>
          <w:numId w:val="32"/>
        </w:numPr>
        <w:spacing w:before="0"/>
        <w:rPr>
          <w:rFonts w:ascii="Tahoma" w:hAnsi="Tahoma" w:cs="Tahoma"/>
          <w:sz w:val="20"/>
          <w:szCs w:val="20"/>
        </w:rPr>
      </w:pPr>
      <w:r w:rsidRPr="00367CF5">
        <w:rPr>
          <w:rFonts w:ascii="Tahoma" w:hAnsi="Tahoma" w:cs="Tahoma"/>
          <w:sz w:val="20"/>
          <w:szCs w:val="20"/>
        </w:rPr>
        <w:t>Persons to involve</w:t>
      </w:r>
    </w:p>
    <w:p w14:paraId="23844314" w14:textId="77777777" w:rsidR="00912A4F" w:rsidRPr="00367CF5" w:rsidRDefault="00912A4F" w:rsidP="00FF3366">
      <w:pPr>
        <w:pStyle w:val="ListBullet"/>
        <w:numPr>
          <w:ilvl w:val="0"/>
          <w:numId w:val="32"/>
        </w:numPr>
        <w:spacing w:before="0"/>
        <w:rPr>
          <w:rFonts w:ascii="Tahoma" w:hAnsi="Tahoma" w:cs="Tahoma"/>
          <w:sz w:val="20"/>
          <w:szCs w:val="20"/>
        </w:rPr>
      </w:pPr>
      <w:r w:rsidRPr="00367CF5">
        <w:rPr>
          <w:rFonts w:ascii="Tahoma" w:hAnsi="Tahoma" w:cs="Tahoma"/>
          <w:sz w:val="20"/>
          <w:szCs w:val="20"/>
        </w:rPr>
        <w:t>Documentation to complete</w:t>
      </w:r>
    </w:p>
    <w:p w14:paraId="240E0F4A" w14:textId="77777777" w:rsidR="00912A4F" w:rsidRPr="00367CF5" w:rsidRDefault="00912A4F" w:rsidP="00FF3366">
      <w:pPr>
        <w:pStyle w:val="ListBullet"/>
        <w:numPr>
          <w:ilvl w:val="0"/>
          <w:numId w:val="32"/>
        </w:numPr>
        <w:spacing w:before="0"/>
        <w:rPr>
          <w:rFonts w:ascii="Tahoma" w:hAnsi="Tahoma" w:cs="Tahoma"/>
          <w:sz w:val="20"/>
          <w:szCs w:val="20"/>
        </w:rPr>
      </w:pPr>
      <w:r w:rsidRPr="00367CF5">
        <w:rPr>
          <w:rFonts w:ascii="Tahoma" w:hAnsi="Tahoma" w:cs="Tahoma"/>
          <w:sz w:val="20"/>
          <w:szCs w:val="20"/>
        </w:rPr>
        <w:t>Evidence of present or potential problems</w:t>
      </w:r>
    </w:p>
    <w:p w14:paraId="4A6D4620" w14:textId="77777777" w:rsidR="00912A4F" w:rsidRPr="00367CF5" w:rsidRDefault="00912A4F" w:rsidP="00331B15">
      <w:pPr>
        <w:pStyle w:val="StyleBodyTextTahoma10ptLeft0"/>
        <w:rPr>
          <w:u w:val="none"/>
        </w:rPr>
      </w:pPr>
      <w:r w:rsidRPr="00367CF5">
        <w:rPr>
          <w:u w:val="none"/>
        </w:rPr>
        <w:t>Answering the questions of how often, who to involve, and how to monitor depends on the following criteria:</w:t>
      </w:r>
    </w:p>
    <w:p w14:paraId="5D2814F6" w14:textId="77777777" w:rsidR="00912A4F" w:rsidRDefault="00912A4F">
      <w:pPr>
        <w:ind w:left="360"/>
        <w:rPr>
          <w:rFonts w:ascii="Tahoma" w:hAnsi="Tahoma" w:cs="Tahoma"/>
          <w:sz w:val="20"/>
          <w:szCs w:val="20"/>
        </w:rPr>
      </w:pPr>
      <w:r>
        <w:rPr>
          <w:rFonts w:ascii="Tahoma" w:hAnsi="Tahoma" w:cs="Tahoma"/>
          <w:b/>
          <w:bCs/>
          <w:sz w:val="20"/>
          <w:szCs w:val="20"/>
        </w:rPr>
        <w:t>Table 10. Monitoring Criteria</w:t>
      </w:r>
    </w:p>
    <w:tbl>
      <w:tblPr>
        <w:tblW w:w="8601" w:type="dxa"/>
        <w:tblInd w:w="468" w:type="dxa"/>
        <w:tblLook w:val="0000" w:firstRow="0" w:lastRow="0" w:firstColumn="0" w:lastColumn="0" w:noHBand="0" w:noVBand="0"/>
      </w:tblPr>
      <w:tblGrid>
        <w:gridCol w:w="4158"/>
        <w:gridCol w:w="4443"/>
      </w:tblGrid>
      <w:tr w:rsidR="00912A4F" w14:paraId="5835D8FB" w14:textId="77777777">
        <w:trPr>
          <w:trHeight w:val="265"/>
        </w:trPr>
        <w:tc>
          <w:tcPr>
            <w:tcW w:w="4158" w:type="dxa"/>
            <w:tcBorders>
              <w:top w:val="single" w:sz="8" w:space="0" w:color="000000"/>
              <w:left w:val="single" w:sz="8" w:space="0" w:color="000000"/>
              <w:bottom w:val="single" w:sz="12" w:space="0" w:color="000000"/>
              <w:right w:val="single" w:sz="8" w:space="0" w:color="000000"/>
            </w:tcBorders>
            <w:vAlign w:val="center"/>
          </w:tcPr>
          <w:p w14:paraId="65B90B50" w14:textId="77777777" w:rsidR="00912A4F" w:rsidRDefault="00912A4F">
            <w:pPr>
              <w:ind w:left="360"/>
              <w:rPr>
                <w:rFonts w:ascii="Tahoma" w:hAnsi="Tahoma" w:cs="Tahoma"/>
                <w:sz w:val="20"/>
                <w:szCs w:val="20"/>
              </w:rPr>
            </w:pPr>
            <w:r>
              <w:rPr>
                <w:rFonts w:ascii="Tahoma" w:hAnsi="Tahoma" w:cs="Tahoma"/>
                <w:b/>
                <w:bCs/>
                <w:sz w:val="20"/>
                <w:szCs w:val="20"/>
              </w:rPr>
              <w:t xml:space="preserve">Criteria </w:t>
            </w:r>
          </w:p>
        </w:tc>
        <w:tc>
          <w:tcPr>
            <w:tcW w:w="4443" w:type="dxa"/>
            <w:tcBorders>
              <w:top w:val="single" w:sz="8" w:space="0" w:color="000000"/>
              <w:left w:val="single" w:sz="8" w:space="0" w:color="000000"/>
              <w:bottom w:val="single" w:sz="12" w:space="0" w:color="000000"/>
              <w:right w:val="single" w:sz="8" w:space="0" w:color="000000"/>
            </w:tcBorders>
            <w:vAlign w:val="center"/>
          </w:tcPr>
          <w:p w14:paraId="06F3F620" w14:textId="77777777" w:rsidR="00912A4F" w:rsidRDefault="00912A4F">
            <w:pPr>
              <w:ind w:left="360"/>
              <w:rPr>
                <w:rFonts w:ascii="Tahoma" w:hAnsi="Tahoma" w:cs="Tahoma"/>
                <w:sz w:val="20"/>
                <w:szCs w:val="20"/>
              </w:rPr>
            </w:pPr>
            <w:r>
              <w:rPr>
                <w:rFonts w:ascii="Tahoma" w:hAnsi="Tahoma" w:cs="Tahoma"/>
                <w:b/>
                <w:bCs/>
                <w:sz w:val="20"/>
                <w:szCs w:val="20"/>
              </w:rPr>
              <w:t xml:space="preserve">Explanation </w:t>
            </w:r>
          </w:p>
        </w:tc>
      </w:tr>
      <w:tr w:rsidR="00912A4F" w14:paraId="62FFA1F4" w14:textId="77777777">
        <w:trPr>
          <w:trHeight w:val="493"/>
        </w:trPr>
        <w:tc>
          <w:tcPr>
            <w:tcW w:w="4158" w:type="dxa"/>
            <w:tcBorders>
              <w:top w:val="single" w:sz="12" w:space="0" w:color="000000"/>
              <w:left w:val="single" w:sz="8" w:space="0" w:color="000000"/>
              <w:bottom w:val="single" w:sz="8" w:space="0" w:color="000000"/>
              <w:right w:val="single" w:sz="8" w:space="0" w:color="000000"/>
            </w:tcBorders>
          </w:tcPr>
          <w:p w14:paraId="24D1E73B" w14:textId="77777777" w:rsidR="00912A4F" w:rsidRDefault="00912A4F">
            <w:pPr>
              <w:ind w:left="360"/>
              <w:rPr>
                <w:rFonts w:ascii="Tahoma" w:hAnsi="Tahoma" w:cs="Tahoma"/>
                <w:sz w:val="20"/>
                <w:szCs w:val="20"/>
              </w:rPr>
            </w:pPr>
            <w:r>
              <w:rPr>
                <w:rFonts w:ascii="Tahoma" w:hAnsi="Tahoma" w:cs="Tahoma"/>
                <w:sz w:val="20"/>
                <w:szCs w:val="20"/>
              </w:rPr>
              <w:t>The length and complexity of the project</w:t>
            </w:r>
          </w:p>
        </w:tc>
        <w:tc>
          <w:tcPr>
            <w:tcW w:w="4443" w:type="dxa"/>
            <w:tcBorders>
              <w:top w:val="single" w:sz="12" w:space="0" w:color="000000"/>
              <w:left w:val="single" w:sz="8" w:space="0" w:color="000000"/>
              <w:bottom w:val="single" w:sz="8" w:space="0" w:color="000000"/>
              <w:right w:val="single" w:sz="8" w:space="0" w:color="000000"/>
            </w:tcBorders>
          </w:tcPr>
          <w:p w14:paraId="23A0984E" w14:textId="77777777" w:rsidR="00912A4F" w:rsidRDefault="00912A4F">
            <w:pPr>
              <w:ind w:left="360"/>
              <w:rPr>
                <w:rFonts w:ascii="Tahoma" w:hAnsi="Tahoma" w:cs="Tahoma"/>
                <w:sz w:val="20"/>
                <w:szCs w:val="20"/>
              </w:rPr>
            </w:pPr>
            <w:r>
              <w:rPr>
                <w:rFonts w:ascii="Tahoma" w:hAnsi="Tahoma" w:cs="Tahoma"/>
                <w:sz w:val="20"/>
                <w:szCs w:val="20"/>
              </w:rPr>
              <w:t>The longer and more complex the project, the more frequent and formal the monitoring should be</w:t>
            </w:r>
          </w:p>
        </w:tc>
      </w:tr>
      <w:tr w:rsidR="00912A4F" w14:paraId="31C7774A" w14:textId="77777777">
        <w:trPr>
          <w:trHeight w:val="723"/>
        </w:trPr>
        <w:tc>
          <w:tcPr>
            <w:tcW w:w="4158" w:type="dxa"/>
            <w:tcBorders>
              <w:top w:val="single" w:sz="8" w:space="0" w:color="000000"/>
              <w:left w:val="single" w:sz="8" w:space="0" w:color="000000"/>
              <w:bottom w:val="single" w:sz="8" w:space="0" w:color="000000"/>
              <w:right w:val="single" w:sz="8" w:space="0" w:color="000000"/>
            </w:tcBorders>
          </w:tcPr>
          <w:p w14:paraId="03F501A2" w14:textId="77777777" w:rsidR="00912A4F" w:rsidRDefault="00912A4F">
            <w:pPr>
              <w:ind w:left="360"/>
              <w:rPr>
                <w:rFonts w:ascii="Tahoma" w:hAnsi="Tahoma" w:cs="Tahoma"/>
                <w:sz w:val="20"/>
                <w:szCs w:val="20"/>
              </w:rPr>
            </w:pPr>
            <w:r>
              <w:rPr>
                <w:rFonts w:ascii="Tahoma" w:hAnsi="Tahoma" w:cs="Tahoma"/>
                <w:sz w:val="20"/>
                <w:szCs w:val="20"/>
              </w:rPr>
              <w:t xml:space="preserve">The capabilities and experience with the </w:t>
            </w:r>
            <w:r w:rsidR="00504479">
              <w:rPr>
                <w:rFonts w:ascii="Tahoma" w:hAnsi="Tahoma" w:cs="Tahoma"/>
                <w:sz w:val="20"/>
                <w:szCs w:val="20"/>
              </w:rPr>
              <w:t>subrecipient</w:t>
            </w:r>
          </w:p>
        </w:tc>
        <w:tc>
          <w:tcPr>
            <w:tcW w:w="4443" w:type="dxa"/>
            <w:tcBorders>
              <w:top w:val="single" w:sz="8" w:space="0" w:color="000000"/>
              <w:left w:val="single" w:sz="8" w:space="0" w:color="000000"/>
              <w:bottom w:val="single" w:sz="8" w:space="0" w:color="000000"/>
              <w:right w:val="single" w:sz="8" w:space="0" w:color="000000"/>
            </w:tcBorders>
          </w:tcPr>
          <w:p w14:paraId="694C5E38" w14:textId="77777777" w:rsidR="00912A4F" w:rsidRDefault="00912A4F">
            <w:pPr>
              <w:ind w:left="360"/>
              <w:rPr>
                <w:rFonts w:ascii="Tahoma" w:hAnsi="Tahoma" w:cs="Tahoma"/>
                <w:sz w:val="20"/>
                <w:szCs w:val="20"/>
              </w:rPr>
            </w:pPr>
            <w:r>
              <w:rPr>
                <w:rFonts w:ascii="Tahoma" w:hAnsi="Tahoma" w:cs="Tahoma"/>
                <w:sz w:val="20"/>
                <w:szCs w:val="20"/>
              </w:rPr>
              <w:t xml:space="preserve">Lower capabilities and/or lack of experience with the </w:t>
            </w:r>
            <w:r w:rsidR="00504479">
              <w:rPr>
                <w:rFonts w:ascii="Tahoma" w:hAnsi="Tahoma" w:cs="Tahoma"/>
                <w:sz w:val="20"/>
                <w:szCs w:val="20"/>
              </w:rPr>
              <w:t>subrecipient</w:t>
            </w:r>
            <w:r>
              <w:rPr>
                <w:rFonts w:ascii="Tahoma" w:hAnsi="Tahoma" w:cs="Tahoma"/>
                <w:sz w:val="20"/>
                <w:szCs w:val="20"/>
              </w:rPr>
              <w:t xml:space="preserve"> normally require more frequent and formal monitoring</w:t>
            </w:r>
          </w:p>
        </w:tc>
      </w:tr>
      <w:tr w:rsidR="00912A4F" w14:paraId="2517CC3A" w14:textId="77777777">
        <w:trPr>
          <w:trHeight w:val="495"/>
        </w:trPr>
        <w:tc>
          <w:tcPr>
            <w:tcW w:w="4158" w:type="dxa"/>
            <w:tcBorders>
              <w:top w:val="single" w:sz="8" w:space="0" w:color="000000"/>
              <w:left w:val="single" w:sz="8" w:space="0" w:color="000000"/>
              <w:bottom w:val="single" w:sz="8" w:space="0" w:color="000000"/>
              <w:right w:val="single" w:sz="8" w:space="0" w:color="000000"/>
            </w:tcBorders>
          </w:tcPr>
          <w:p w14:paraId="4C382FC4" w14:textId="77777777" w:rsidR="00912A4F" w:rsidRDefault="00912A4F">
            <w:pPr>
              <w:ind w:left="360"/>
              <w:rPr>
                <w:rFonts w:ascii="Tahoma" w:hAnsi="Tahoma" w:cs="Tahoma"/>
                <w:sz w:val="20"/>
                <w:szCs w:val="20"/>
              </w:rPr>
            </w:pPr>
            <w:r>
              <w:rPr>
                <w:rFonts w:ascii="Tahoma" w:hAnsi="Tahoma" w:cs="Tahoma"/>
                <w:sz w:val="20"/>
                <w:szCs w:val="20"/>
              </w:rPr>
              <w:t>Any indications of problems, lack of performance, or change in direction</w:t>
            </w:r>
          </w:p>
        </w:tc>
        <w:tc>
          <w:tcPr>
            <w:tcW w:w="4443" w:type="dxa"/>
            <w:tcBorders>
              <w:top w:val="single" w:sz="8" w:space="0" w:color="000000"/>
              <w:left w:val="single" w:sz="8" w:space="0" w:color="000000"/>
              <w:bottom w:val="single" w:sz="8" w:space="0" w:color="000000"/>
              <w:right w:val="single" w:sz="8" w:space="0" w:color="000000"/>
            </w:tcBorders>
          </w:tcPr>
          <w:p w14:paraId="228D62E6" w14:textId="77777777" w:rsidR="00912A4F" w:rsidRDefault="00912A4F">
            <w:pPr>
              <w:ind w:left="360"/>
              <w:rPr>
                <w:rFonts w:ascii="Tahoma" w:hAnsi="Tahoma" w:cs="Tahoma"/>
                <w:sz w:val="20"/>
                <w:szCs w:val="20"/>
              </w:rPr>
            </w:pPr>
            <w:r>
              <w:rPr>
                <w:rFonts w:ascii="Tahoma" w:hAnsi="Tahoma" w:cs="Tahoma"/>
                <w:sz w:val="20"/>
                <w:szCs w:val="20"/>
              </w:rPr>
              <w:t>The more problems and changes, the more frequent and formal monitoring should be</w:t>
            </w:r>
          </w:p>
        </w:tc>
      </w:tr>
    </w:tbl>
    <w:p w14:paraId="1D02892A" w14:textId="77777777" w:rsidR="00912A4F" w:rsidRPr="00585112" w:rsidRDefault="00912A4F" w:rsidP="00B877FD">
      <w:pPr>
        <w:pStyle w:val="BodyText"/>
        <w:spacing w:after="240"/>
        <w:ind w:left="0"/>
        <w:rPr>
          <w:rFonts w:ascii="Tahoma" w:hAnsi="Tahoma" w:cs="Tahoma"/>
          <w:b/>
          <w:bCs/>
          <w:sz w:val="20"/>
          <w:szCs w:val="20"/>
        </w:rPr>
      </w:pPr>
      <w:r w:rsidRPr="00585112">
        <w:rPr>
          <w:rFonts w:ascii="Tahoma" w:hAnsi="Tahoma" w:cs="Tahoma"/>
          <w:b/>
          <w:bCs/>
          <w:sz w:val="20"/>
          <w:szCs w:val="20"/>
        </w:rPr>
        <w:t>i</w:t>
      </w:r>
      <w:r>
        <w:rPr>
          <w:rFonts w:ascii="Tahoma" w:hAnsi="Tahoma" w:cs="Tahoma"/>
          <w:b/>
          <w:bCs/>
          <w:sz w:val="20"/>
          <w:szCs w:val="20"/>
        </w:rPr>
        <w:t>v</w:t>
      </w:r>
      <w:r w:rsidRPr="00585112">
        <w:rPr>
          <w:rFonts w:ascii="Tahoma" w:hAnsi="Tahoma" w:cs="Tahoma"/>
          <w:b/>
          <w:bCs/>
          <w:sz w:val="20"/>
          <w:szCs w:val="20"/>
        </w:rPr>
        <w:t>. Ongoing</w:t>
      </w:r>
      <w:r>
        <w:rPr>
          <w:rFonts w:ascii="Tahoma" w:hAnsi="Tahoma" w:cs="Tahoma"/>
          <w:b/>
          <w:bCs/>
          <w:sz w:val="20"/>
          <w:szCs w:val="20"/>
        </w:rPr>
        <w:t xml:space="preserve"> M</w:t>
      </w:r>
      <w:r w:rsidRPr="00585112">
        <w:rPr>
          <w:rFonts w:ascii="Tahoma" w:hAnsi="Tahoma" w:cs="Tahoma"/>
          <w:b/>
          <w:bCs/>
          <w:sz w:val="20"/>
          <w:szCs w:val="20"/>
        </w:rPr>
        <w:t>onitoring</w:t>
      </w:r>
    </w:p>
    <w:p w14:paraId="0554DDAA" w14:textId="77777777" w:rsidR="00912A4F" w:rsidRDefault="00912A4F" w:rsidP="00331B15">
      <w:pPr>
        <w:pStyle w:val="StyleBodyTextTahoma10ptLeft0"/>
      </w:pPr>
      <w:r w:rsidRPr="00367CF5">
        <w:rPr>
          <w:u w:val="none"/>
        </w:rPr>
        <w:t xml:space="preserve">Ongoing monitoring occurs every time a </w:t>
      </w:r>
      <w:r w:rsidRPr="00367CF5">
        <w:rPr>
          <w:i/>
          <w:iCs/>
          <w:u w:val="none"/>
        </w:rPr>
        <w:t>[insert position title]</w:t>
      </w:r>
      <w:r w:rsidRPr="00367CF5">
        <w:rPr>
          <w:u w:val="none"/>
        </w:rPr>
        <w:t xml:space="preserve"> holds a discussion or communicates with a </w:t>
      </w:r>
      <w:r w:rsidR="00504479" w:rsidRPr="00367CF5">
        <w:rPr>
          <w:u w:val="none"/>
        </w:rPr>
        <w:t>subrecipient</w:t>
      </w:r>
      <w:r w:rsidRPr="00367CF5">
        <w:rPr>
          <w:u w:val="none"/>
        </w:rPr>
        <w:t xml:space="preserve"> project director through phone calls, meetings, email or correspondence.</w:t>
      </w:r>
    </w:p>
    <w:p w14:paraId="23C86839" w14:textId="77777777" w:rsidR="00912A4F" w:rsidRPr="009B6809" w:rsidRDefault="00912A4F" w:rsidP="00FF3366">
      <w:pPr>
        <w:numPr>
          <w:ilvl w:val="0"/>
          <w:numId w:val="8"/>
        </w:numPr>
        <w:rPr>
          <w:rFonts w:ascii="Tahoma" w:hAnsi="Tahoma" w:cs="Tahoma"/>
          <w:sz w:val="20"/>
          <w:szCs w:val="20"/>
        </w:rPr>
      </w:pPr>
      <w:r>
        <w:rPr>
          <w:rFonts w:ascii="Tahoma" w:hAnsi="Tahoma" w:cs="Tahoma"/>
          <w:sz w:val="20"/>
          <w:szCs w:val="20"/>
          <w:u w:val="single"/>
        </w:rPr>
        <w:t>Frequency</w:t>
      </w:r>
      <w:r>
        <w:rPr>
          <w:rFonts w:ascii="Tahoma" w:hAnsi="Tahoma" w:cs="Tahoma"/>
          <w:sz w:val="20"/>
          <w:szCs w:val="20"/>
        </w:rPr>
        <w:t xml:space="preserve">: </w:t>
      </w:r>
      <w:r w:rsidRPr="009B6809">
        <w:rPr>
          <w:rFonts w:ascii="Tahoma" w:hAnsi="Tahoma" w:cs="Tahoma"/>
          <w:sz w:val="20"/>
          <w:szCs w:val="20"/>
        </w:rPr>
        <w:t>Ongoing monitoring can occur daily, weekly, or monthly</w:t>
      </w:r>
      <w:r>
        <w:rPr>
          <w:rFonts w:ascii="Tahoma" w:hAnsi="Tahoma" w:cs="Tahoma"/>
          <w:sz w:val="20"/>
          <w:szCs w:val="20"/>
        </w:rPr>
        <w:t xml:space="preserve">. </w:t>
      </w:r>
      <w:r w:rsidRPr="009B6809">
        <w:rPr>
          <w:rFonts w:ascii="Tahoma" w:hAnsi="Tahoma" w:cs="Tahoma"/>
          <w:sz w:val="20"/>
          <w:szCs w:val="20"/>
        </w:rPr>
        <w:t>Weekly phone calls may be appropriate if there are problems</w:t>
      </w:r>
      <w:r>
        <w:rPr>
          <w:rFonts w:ascii="Tahoma" w:hAnsi="Tahoma" w:cs="Tahoma"/>
          <w:sz w:val="20"/>
          <w:szCs w:val="20"/>
        </w:rPr>
        <w:t xml:space="preserve">. </w:t>
      </w:r>
      <w:r w:rsidRPr="009B6809">
        <w:rPr>
          <w:rFonts w:ascii="Tahoma" w:hAnsi="Tahoma" w:cs="Tahoma"/>
          <w:sz w:val="20"/>
          <w:szCs w:val="20"/>
        </w:rPr>
        <w:t>Monthly status meetings might be needed for complex projects</w:t>
      </w:r>
      <w:r>
        <w:rPr>
          <w:rFonts w:ascii="Tahoma" w:hAnsi="Tahoma" w:cs="Tahoma"/>
          <w:sz w:val="20"/>
          <w:szCs w:val="20"/>
        </w:rPr>
        <w:t xml:space="preserve">. </w:t>
      </w:r>
      <w:r w:rsidRPr="009B6809">
        <w:rPr>
          <w:rFonts w:ascii="Tahoma" w:hAnsi="Tahoma" w:cs="Tahoma"/>
          <w:sz w:val="20"/>
          <w:szCs w:val="20"/>
        </w:rPr>
        <w:t>Some form of ongoing monit</w:t>
      </w:r>
      <w:r>
        <w:rPr>
          <w:rFonts w:ascii="Tahoma" w:hAnsi="Tahoma" w:cs="Tahoma"/>
          <w:sz w:val="20"/>
          <w:szCs w:val="20"/>
        </w:rPr>
        <w:t xml:space="preserve">oring shall be conducted by the </w:t>
      </w:r>
      <w:r>
        <w:rPr>
          <w:rFonts w:ascii="Tahoma" w:hAnsi="Tahoma" w:cs="Tahoma"/>
          <w:i/>
          <w:iCs/>
          <w:sz w:val="20"/>
          <w:szCs w:val="20"/>
        </w:rPr>
        <w:t>[insert position title]</w:t>
      </w:r>
      <w:r w:rsidRPr="009B6809">
        <w:rPr>
          <w:rFonts w:ascii="Tahoma" w:hAnsi="Tahoma" w:cs="Tahoma"/>
          <w:sz w:val="20"/>
          <w:szCs w:val="20"/>
        </w:rPr>
        <w:t xml:space="preserve"> with each </w:t>
      </w:r>
      <w:r w:rsidR="00504479">
        <w:rPr>
          <w:rFonts w:ascii="Tahoma" w:hAnsi="Tahoma" w:cs="Tahoma"/>
          <w:sz w:val="20"/>
          <w:szCs w:val="20"/>
        </w:rPr>
        <w:t>subrecipient</w:t>
      </w:r>
      <w:r w:rsidRPr="009B6809">
        <w:rPr>
          <w:rFonts w:ascii="Tahoma" w:hAnsi="Tahoma" w:cs="Tahoma"/>
          <w:sz w:val="20"/>
          <w:szCs w:val="20"/>
        </w:rPr>
        <w:t xml:space="preserve"> in their program area at least monthly</w:t>
      </w:r>
      <w:r>
        <w:rPr>
          <w:rFonts w:ascii="Tahoma" w:hAnsi="Tahoma" w:cs="Tahoma"/>
          <w:sz w:val="20"/>
          <w:szCs w:val="20"/>
        </w:rPr>
        <w:t xml:space="preserve">. The HSO </w:t>
      </w:r>
      <w:r>
        <w:rPr>
          <w:rFonts w:ascii="Tahoma" w:hAnsi="Tahoma" w:cs="Tahoma"/>
          <w:i/>
          <w:iCs/>
          <w:sz w:val="20"/>
          <w:szCs w:val="20"/>
        </w:rPr>
        <w:t>[insert position title]</w:t>
      </w:r>
      <w:r>
        <w:rPr>
          <w:rFonts w:ascii="Tahoma" w:hAnsi="Tahoma" w:cs="Tahoma"/>
          <w:sz w:val="20"/>
          <w:szCs w:val="20"/>
        </w:rPr>
        <w:t xml:space="preserve"> shall ensure that all required on-going monitoring activity is completed by the </w:t>
      </w:r>
      <w:r>
        <w:rPr>
          <w:rFonts w:ascii="Tahoma" w:hAnsi="Tahoma" w:cs="Tahoma"/>
          <w:i/>
          <w:iCs/>
          <w:sz w:val="20"/>
          <w:szCs w:val="20"/>
        </w:rPr>
        <w:t>[insert position title]</w:t>
      </w:r>
      <w:r>
        <w:rPr>
          <w:rFonts w:ascii="Tahoma" w:hAnsi="Tahoma" w:cs="Tahoma"/>
          <w:sz w:val="20"/>
          <w:szCs w:val="20"/>
        </w:rPr>
        <w:t xml:space="preserve"> within the Federal fiscal year in compliance with the HSO policy.</w:t>
      </w:r>
    </w:p>
    <w:p w14:paraId="5A5325A7" w14:textId="77777777" w:rsidR="00912A4F" w:rsidRDefault="00912A4F" w:rsidP="00FF3366">
      <w:pPr>
        <w:numPr>
          <w:ilvl w:val="0"/>
          <w:numId w:val="8"/>
        </w:numPr>
        <w:rPr>
          <w:rFonts w:ascii="Tahoma" w:hAnsi="Tahoma" w:cs="Tahoma"/>
          <w:sz w:val="20"/>
          <w:szCs w:val="20"/>
        </w:rPr>
      </w:pPr>
      <w:r>
        <w:rPr>
          <w:rFonts w:ascii="Tahoma" w:hAnsi="Tahoma" w:cs="Tahoma"/>
          <w:sz w:val="20"/>
          <w:szCs w:val="20"/>
          <w:u w:val="single"/>
        </w:rPr>
        <w:t>Problems</w:t>
      </w:r>
      <w:r>
        <w:rPr>
          <w:rFonts w:ascii="Tahoma" w:hAnsi="Tahoma" w:cs="Tahoma"/>
          <w:sz w:val="20"/>
          <w:szCs w:val="20"/>
        </w:rPr>
        <w:t xml:space="preserve">: If problems are identified, the situation could require a meeting between the </w:t>
      </w:r>
      <w:r w:rsidR="00504479">
        <w:rPr>
          <w:rFonts w:ascii="Tahoma" w:hAnsi="Tahoma" w:cs="Tahoma"/>
          <w:sz w:val="20"/>
          <w:szCs w:val="20"/>
        </w:rPr>
        <w:t>subrecipient</w:t>
      </w:r>
      <w:r>
        <w:rPr>
          <w:rFonts w:ascii="Tahoma" w:hAnsi="Tahoma" w:cs="Tahoma"/>
          <w:sz w:val="20"/>
          <w:szCs w:val="20"/>
        </w:rPr>
        <w:t xml:space="preserve"> and the </w:t>
      </w:r>
      <w:r>
        <w:rPr>
          <w:rFonts w:ascii="Tahoma" w:hAnsi="Tahoma" w:cs="Tahoma"/>
          <w:i/>
          <w:iCs/>
          <w:sz w:val="20"/>
          <w:szCs w:val="20"/>
        </w:rPr>
        <w:t>[insert position title]</w:t>
      </w:r>
      <w:r>
        <w:rPr>
          <w:rFonts w:ascii="Tahoma" w:hAnsi="Tahoma" w:cs="Tahoma"/>
          <w:sz w:val="20"/>
          <w:szCs w:val="20"/>
        </w:rPr>
        <w:t xml:space="preserve"> or even the scheduling of an onsite monitoring visit </w:t>
      </w:r>
      <w:r w:rsidRPr="00DD584B">
        <w:rPr>
          <w:rFonts w:ascii="Tahoma" w:hAnsi="Tahoma" w:cs="Tahoma"/>
          <w:sz w:val="20"/>
          <w:szCs w:val="20"/>
        </w:rPr>
        <w:t xml:space="preserve">(See </w:t>
      </w:r>
      <w:r>
        <w:rPr>
          <w:rFonts w:ascii="Tahoma" w:hAnsi="Tahoma" w:cs="Tahoma"/>
          <w:sz w:val="20"/>
          <w:szCs w:val="20"/>
        </w:rPr>
        <w:t>Sub S</w:t>
      </w:r>
      <w:r w:rsidRPr="00DD584B">
        <w:rPr>
          <w:rFonts w:ascii="Tahoma" w:hAnsi="Tahoma" w:cs="Tahoma"/>
          <w:sz w:val="20"/>
          <w:szCs w:val="20"/>
        </w:rPr>
        <w:t xml:space="preserve">ection v. </w:t>
      </w:r>
      <w:r>
        <w:rPr>
          <w:rFonts w:ascii="Tahoma" w:hAnsi="Tahoma" w:cs="Tahoma"/>
          <w:sz w:val="20"/>
          <w:szCs w:val="20"/>
        </w:rPr>
        <w:t>Onsite</w:t>
      </w:r>
      <w:r w:rsidRPr="00DD584B">
        <w:rPr>
          <w:rFonts w:ascii="Tahoma" w:hAnsi="Tahoma" w:cs="Tahoma"/>
          <w:sz w:val="20"/>
          <w:szCs w:val="20"/>
        </w:rPr>
        <w:t xml:space="preserve"> Monitoring</w:t>
      </w:r>
      <w:r>
        <w:rPr>
          <w:rFonts w:ascii="Tahoma" w:hAnsi="Tahoma" w:cs="Tahoma"/>
          <w:sz w:val="20"/>
          <w:szCs w:val="20"/>
        </w:rPr>
        <w:t>,</w:t>
      </w:r>
      <w:r w:rsidRPr="00DD584B">
        <w:rPr>
          <w:rFonts w:ascii="Tahoma" w:hAnsi="Tahoma" w:cs="Tahoma"/>
          <w:sz w:val="20"/>
          <w:szCs w:val="20"/>
        </w:rPr>
        <w:t xml:space="preserve"> below</w:t>
      </w:r>
      <w:r>
        <w:rPr>
          <w:rFonts w:ascii="Tahoma" w:hAnsi="Tahoma" w:cs="Tahoma"/>
          <w:sz w:val="20"/>
          <w:szCs w:val="20"/>
        </w:rPr>
        <w:t>.</w:t>
      </w:r>
      <w:r w:rsidRPr="00DD584B">
        <w:rPr>
          <w:rFonts w:ascii="Tahoma" w:hAnsi="Tahoma" w:cs="Tahoma"/>
          <w:sz w:val="20"/>
          <w:szCs w:val="20"/>
        </w:rPr>
        <w:t xml:space="preserve"> Reference should also be made to </w:t>
      </w:r>
      <w:r>
        <w:rPr>
          <w:rFonts w:ascii="Tahoma" w:hAnsi="Tahoma" w:cs="Tahoma"/>
          <w:sz w:val="20"/>
          <w:szCs w:val="20"/>
        </w:rPr>
        <w:t>Section O</w:t>
      </w:r>
      <w:r w:rsidRPr="00DD584B">
        <w:rPr>
          <w:rFonts w:ascii="Tahoma" w:hAnsi="Tahoma" w:cs="Tahoma"/>
          <w:sz w:val="20"/>
          <w:szCs w:val="20"/>
        </w:rPr>
        <w:t xml:space="preserve">. Resolution of </w:t>
      </w:r>
      <w:r>
        <w:rPr>
          <w:rFonts w:ascii="Tahoma" w:hAnsi="Tahoma" w:cs="Tahoma"/>
          <w:sz w:val="20"/>
          <w:szCs w:val="20"/>
        </w:rPr>
        <w:t xml:space="preserve">Monitoring </w:t>
      </w:r>
      <w:r w:rsidRPr="00DD584B">
        <w:rPr>
          <w:rFonts w:ascii="Tahoma" w:hAnsi="Tahoma" w:cs="Tahoma"/>
          <w:sz w:val="20"/>
          <w:szCs w:val="20"/>
        </w:rPr>
        <w:t>Findings.</w:t>
      </w:r>
      <w:r>
        <w:rPr>
          <w:rFonts w:ascii="Tahoma" w:hAnsi="Tahoma" w:cs="Tahoma"/>
          <w:sz w:val="20"/>
          <w:szCs w:val="20"/>
        </w:rPr>
        <w:t>).</w:t>
      </w:r>
      <w:r w:rsidRPr="00DD584B">
        <w:rPr>
          <w:rFonts w:ascii="Tahoma" w:hAnsi="Tahoma" w:cs="Tahoma"/>
          <w:sz w:val="20"/>
          <w:szCs w:val="20"/>
        </w:rPr>
        <w:t xml:space="preserve"> The determination of the appropriate action to be taken should be made by the </w:t>
      </w:r>
      <w:r w:rsidRPr="00DD584B">
        <w:rPr>
          <w:rFonts w:ascii="Tahoma" w:hAnsi="Tahoma" w:cs="Tahoma"/>
          <w:i/>
          <w:iCs/>
          <w:sz w:val="20"/>
          <w:szCs w:val="20"/>
        </w:rPr>
        <w:t>[insert position</w:t>
      </w:r>
      <w:r>
        <w:rPr>
          <w:rFonts w:ascii="Tahoma" w:hAnsi="Tahoma" w:cs="Tahoma"/>
          <w:i/>
          <w:iCs/>
          <w:sz w:val="20"/>
          <w:szCs w:val="20"/>
        </w:rPr>
        <w:t xml:space="preserve"> title]</w:t>
      </w:r>
      <w:r>
        <w:rPr>
          <w:rFonts w:ascii="Tahoma" w:hAnsi="Tahoma" w:cs="Tahoma"/>
          <w:sz w:val="20"/>
          <w:szCs w:val="20"/>
        </w:rPr>
        <w:t xml:space="preserve"> and the HSO </w:t>
      </w:r>
      <w:r>
        <w:rPr>
          <w:rFonts w:ascii="Tahoma" w:hAnsi="Tahoma" w:cs="Tahoma"/>
          <w:i/>
          <w:iCs/>
          <w:sz w:val="20"/>
          <w:szCs w:val="20"/>
        </w:rPr>
        <w:t>[insert position title of manager]</w:t>
      </w:r>
      <w:r>
        <w:rPr>
          <w:rFonts w:ascii="Tahoma" w:hAnsi="Tahoma" w:cs="Tahoma"/>
          <w:sz w:val="20"/>
          <w:szCs w:val="20"/>
        </w:rPr>
        <w:t xml:space="preserve">. Any additional monitoring requirements will be documented in the grant file. </w:t>
      </w:r>
    </w:p>
    <w:p w14:paraId="42D8546E" w14:textId="77777777" w:rsidR="00912A4F" w:rsidRDefault="00912A4F" w:rsidP="00FF3366">
      <w:pPr>
        <w:numPr>
          <w:ilvl w:val="0"/>
          <w:numId w:val="8"/>
        </w:numPr>
        <w:rPr>
          <w:rFonts w:ascii="Tahoma" w:hAnsi="Tahoma" w:cs="Tahoma"/>
          <w:sz w:val="20"/>
          <w:szCs w:val="20"/>
        </w:rPr>
      </w:pPr>
      <w:r>
        <w:rPr>
          <w:rFonts w:ascii="Tahoma" w:hAnsi="Tahoma" w:cs="Tahoma"/>
          <w:sz w:val="20"/>
          <w:szCs w:val="20"/>
          <w:u w:val="single"/>
        </w:rPr>
        <w:t>Approach</w:t>
      </w:r>
      <w:r>
        <w:rPr>
          <w:rFonts w:ascii="Tahoma" w:hAnsi="Tahoma" w:cs="Tahoma"/>
          <w:sz w:val="20"/>
          <w:szCs w:val="20"/>
        </w:rPr>
        <w:t xml:space="preserve">: The </w:t>
      </w:r>
      <w:r>
        <w:rPr>
          <w:rFonts w:ascii="Tahoma" w:hAnsi="Tahoma" w:cs="Tahoma"/>
          <w:i/>
          <w:iCs/>
          <w:sz w:val="20"/>
          <w:szCs w:val="20"/>
        </w:rPr>
        <w:t>[insert position title]</w:t>
      </w:r>
      <w:r>
        <w:rPr>
          <w:rFonts w:ascii="Tahoma" w:hAnsi="Tahoma" w:cs="Tahoma"/>
          <w:sz w:val="20"/>
          <w:szCs w:val="20"/>
        </w:rPr>
        <w:t xml:space="preserve"> will rely on regular correspondence and the annual onsite visit to handle routine project issues. The </w:t>
      </w:r>
      <w:r w:rsidR="00504479">
        <w:rPr>
          <w:rFonts w:ascii="Tahoma" w:hAnsi="Tahoma" w:cs="Tahoma"/>
          <w:sz w:val="20"/>
          <w:szCs w:val="20"/>
        </w:rPr>
        <w:t>subrecipient</w:t>
      </w:r>
      <w:r>
        <w:rPr>
          <w:rFonts w:ascii="Tahoma" w:hAnsi="Tahoma" w:cs="Tahoma"/>
          <w:sz w:val="20"/>
          <w:szCs w:val="20"/>
        </w:rPr>
        <w:t>’s project director should monitor work under the agreement with sufficient frequency to be sure that the work is progressing according to the plan and to quickly identify any major problems or variances from the plan. Careful monitoring of work is the best method of assuring compliance with the grant and preventing disputes.</w:t>
      </w:r>
    </w:p>
    <w:p w14:paraId="002BD4DC" w14:textId="77777777" w:rsidR="00912A4F" w:rsidRDefault="00912A4F" w:rsidP="00FF3366">
      <w:pPr>
        <w:numPr>
          <w:ilvl w:val="0"/>
          <w:numId w:val="8"/>
        </w:numPr>
        <w:rPr>
          <w:rFonts w:ascii="Tahoma" w:hAnsi="Tahoma" w:cs="Tahoma"/>
          <w:sz w:val="20"/>
          <w:szCs w:val="20"/>
        </w:rPr>
      </w:pPr>
      <w:r>
        <w:rPr>
          <w:rFonts w:ascii="Tahoma" w:hAnsi="Tahoma" w:cs="Tahoma"/>
          <w:sz w:val="20"/>
          <w:szCs w:val="20"/>
          <w:u w:val="single"/>
        </w:rPr>
        <w:lastRenderedPageBreak/>
        <w:t>Items</w:t>
      </w:r>
      <w:r>
        <w:rPr>
          <w:rFonts w:ascii="Tahoma" w:hAnsi="Tahoma" w:cs="Tahoma"/>
          <w:sz w:val="20"/>
          <w:szCs w:val="20"/>
        </w:rPr>
        <w:t>: Any item related to the progress and management of the grant should be covered in ongoing monitoring. Although usually limited to the progress of activities, ongoing monitoring should also cover budget issues, problems encountered, procurement procedures, projected changes, etc.</w:t>
      </w:r>
    </w:p>
    <w:p w14:paraId="2C91A7AE" w14:textId="77777777" w:rsidR="00912A4F" w:rsidRDefault="00912A4F" w:rsidP="00FF3366">
      <w:pPr>
        <w:numPr>
          <w:ilvl w:val="0"/>
          <w:numId w:val="8"/>
        </w:numPr>
        <w:rPr>
          <w:rFonts w:ascii="Tahoma" w:hAnsi="Tahoma" w:cs="Tahoma"/>
          <w:sz w:val="20"/>
          <w:szCs w:val="20"/>
        </w:rPr>
      </w:pPr>
      <w:r>
        <w:rPr>
          <w:rFonts w:ascii="Tahoma" w:hAnsi="Tahoma" w:cs="Tahoma"/>
          <w:sz w:val="20"/>
          <w:szCs w:val="20"/>
          <w:u w:val="single"/>
        </w:rPr>
        <w:t>Procedures</w:t>
      </w:r>
      <w:r>
        <w:rPr>
          <w:rFonts w:ascii="Tahoma" w:hAnsi="Tahoma" w:cs="Tahoma"/>
          <w:sz w:val="20"/>
          <w:szCs w:val="20"/>
        </w:rPr>
        <w:t xml:space="preserve">: The </w:t>
      </w:r>
      <w:r>
        <w:rPr>
          <w:rFonts w:ascii="Tahoma" w:hAnsi="Tahoma" w:cs="Tahoma"/>
          <w:i/>
          <w:iCs/>
          <w:sz w:val="20"/>
          <w:szCs w:val="20"/>
        </w:rPr>
        <w:t>[insert position title]</w:t>
      </w:r>
      <w:r>
        <w:rPr>
          <w:rFonts w:ascii="Tahoma" w:hAnsi="Tahoma" w:cs="Tahoma"/>
          <w:sz w:val="20"/>
          <w:szCs w:val="20"/>
        </w:rPr>
        <w:t xml:space="preserve"> will routinely set aside time to call or meet with </w:t>
      </w:r>
      <w:r w:rsidR="00504479">
        <w:rPr>
          <w:rFonts w:ascii="Tahoma" w:hAnsi="Tahoma" w:cs="Tahoma"/>
          <w:sz w:val="20"/>
          <w:szCs w:val="20"/>
        </w:rPr>
        <w:t>subrecipient</w:t>
      </w:r>
      <w:r>
        <w:rPr>
          <w:rFonts w:ascii="Tahoma" w:hAnsi="Tahoma" w:cs="Tahoma"/>
          <w:sz w:val="20"/>
          <w:szCs w:val="20"/>
        </w:rPr>
        <w:t xml:space="preserve"> personnel. The </w:t>
      </w:r>
      <w:r>
        <w:rPr>
          <w:rFonts w:ascii="Tahoma" w:hAnsi="Tahoma" w:cs="Tahoma"/>
          <w:i/>
          <w:iCs/>
          <w:sz w:val="20"/>
          <w:szCs w:val="20"/>
        </w:rPr>
        <w:t>[insert position title]</w:t>
      </w:r>
      <w:r>
        <w:rPr>
          <w:rFonts w:ascii="Tahoma" w:hAnsi="Tahoma" w:cs="Tahoma"/>
          <w:sz w:val="20"/>
          <w:szCs w:val="20"/>
        </w:rPr>
        <w:t xml:space="preserve"> should make a list of issues or questions to cover prior to the contact. The </w:t>
      </w:r>
      <w:r>
        <w:rPr>
          <w:rFonts w:ascii="Tahoma" w:hAnsi="Tahoma" w:cs="Tahoma"/>
          <w:i/>
          <w:iCs/>
          <w:sz w:val="20"/>
          <w:szCs w:val="20"/>
        </w:rPr>
        <w:t>[insert position title]</w:t>
      </w:r>
      <w:r>
        <w:rPr>
          <w:rFonts w:ascii="Tahoma" w:hAnsi="Tahoma" w:cs="Tahoma"/>
          <w:sz w:val="20"/>
          <w:szCs w:val="20"/>
        </w:rPr>
        <w:t xml:space="preserve"> should ensure that all issues are covered or that a deadline has been agreed upon to resolve any issues. Routine meetings will be specified in the grant agreement as necessary.</w:t>
      </w:r>
    </w:p>
    <w:p w14:paraId="6ADA9B0C" w14:textId="0CB53D44" w:rsidR="00912A4F" w:rsidRDefault="00912A4F" w:rsidP="00FF3366">
      <w:pPr>
        <w:numPr>
          <w:ilvl w:val="0"/>
          <w:numId w:val="8"/>
        </w:numPr>
        <w:rPr>
          <w:rFonts w:ascii="Tahoma" w:hAnsi="Tahoma" w:cs="Tahoma"/>
          <w:sz w:val="20"/>
          <w:szCs w:val="20"/>
        </w:rPr>
      </w:pPr>
      <w:r>
        <w:rPr>
          <w:rFonts w:ascii="Tahoma" w:hAnsi="Tahoma" w:cs="Tahoma"/>
          <w:sz w:val="20"/>
          <w:szCs w:val="20"/>
          <w:u w:val="single"/>
        </w:rPr>
        <w:t>Participants</w:t>
      </w:r>
      <w:r>
        <w:rPr>
          <w:rFonts w:ascii="Tahoma" w:hAnsi="Tahoma" w:cs="Tahoma"/>
          <w:sz w:val="20"/>
          <w:szCs w:val="20"/>
        </w:rPr>
        <w:t xml:space="preserve">: Ongoing monitoring can involve any grant personnel with management or oversight responsibility for the project. In addition to the </w:t>
      </w:r>
      <w:r>
        <w:rPr>
          <w:rFonts w:ascii="Tahoma" w:hAnsi="Tahoma" w:cs="Tahoma"/>
          <w:i/>
          <w:iCs/>
          <w:sz w:val="20"/>
          <w:szCs w:val="20"/>
        </w:rPr>
        <w:t>[insert position title]</w:t>
      </w:r>
      <w:r>
        <w:rPr>
          <w:rFonts w:ascii="Tahoma" w:hAnsi="Tahoma" w:cs="Tahoma"/>
          <w:sz w:val="20"/>
          <w:szCs w:val="20"/>
        </w:rPr>
        <w:t xml:space="preserve">, this may include </w:t>
      </w:r>
      <w:r w:rsidR="002033E8">
        <w:rPr>
          <w:rFonts w:ascii="Tahoma" w:hAnsi="Tahoma" w:cs="Tahoma"/>
          <w:sz w:val="20"/>
          <w:szCs w:val="20"/>
        </w:rPr>
        <w:t>financial officer and any other key project personnel</w:t>
      </w:r>
      <w:r>
        <w:rPr>
          <w:rFonts w:ascii="Tahoma" w:hAnsi="Tahoma" w:cs="Tahoma"/>
          <w:sz w:val="20"/>
          <w:szCs w:val="20"/>
        </w:rPr>
        <w:t>.</w:t>
      </w:r>
    </w:p>
    <w:p w14:paraId="5F7B059B" w14:textId="77777777" w:rsidR="00912A4F" w:rsidRDefault="00912A4F" w:rsidP="00FF3366">
      <w:pPr>
        <w:numPr>
          <w:ilvl w:val="0"/>
          <w:numId w:val="8"/>
        </w:numPr>
        <w:spacing w:after="240"/>
        <w:rPr>
          <w:rFonts w:ascii="Tahoma" w:hAnsi="Tahoma" w:cs="Tahoma"/>
          <w:sz w:val="20"/>
          <w:szCs w:val="20"/>
        </w:rPr>
      </w:pPr>
      <w:r>
        <w:rPr>
          <w:rFonts w:ascii="Tahoma" w:hAnsi="Tahoma" w:cs="Tahoma"/>
          <w:sz w:val="20"/>
          <w:szCs w:val="20"/>
          <w:u w:val="single"/>
        </w:rPr>
        <w:t>Documentation</w:t>
      </w:r>
      <w:r>
        <w:rPr>
          <w:rFonts w:ascii="Tahoma" w:hAnsi="Tahoma" w:cs="Tahoma"/>
          <w:sz w:val="20"/>
          <w:szCs w:val="20"/>
        </w:rPr>
        <w:t xml:space="preserve">: Copies of all correspondence are to be kept in the HSO grant file. A note to the file should be provided to document all meetings and discussions using a </w:t>
      </w:r>
      <w:r>
        <w:rPr>
          <w:rFonts w:ascii="Tahoma" w:hAnsi="Tahoma" w:cs="Tahoma"/>
          <w:i/>
          <w:iCs/>
          <w:sz w:val="20"/>
          <w:szCs w:val="20"/>
        </w:rPr>
        <w:t xml:space="preserve">[insert form name] </w:t>
      </w:r>
      <w:r>
        <w:rPr>
          <w:rFonts w:ascii="Tahoma" w:hAnsi="Tahoma" w:cs="Tahoma"/>
          <w:sz w:val="20"/>
          <w:szCs w:val="20"/>
        </w:rPr>
        <w:t xml:space="preserve">form. This documentation becomes essential during the course of the project in case of changes in the project activities, budget, or personnel. The documentation is also extremely important at the end of the project as it is used to evaluate grant and </w:t>
      </w:r>
      <w:r w:rsidR="00504479">
        <w:rPr>
          <w:rFonts w:ascii="Tahoma" w:hAnsi="Tahoma" w:cs="Tahoma"/>
          <w:sz w:val="20"/>
          <w:szCs w:val="20"/>
        </w:rPr>
        <w:t>subrecipient</w:t>
      </w:r>
      <w:r>
        <w:rPr>
          <w:rFonts w:ascii="Tahoma" w:hAnsi="Tahoma" w:cs="Tahoma"/>
          <w:sz w:val="20"/>
          <w:szCs w:val="20"/>
        </w:rPr>
        <w:t xml:space="preserve"> performance.</w:t>
      </w:r>
    </w:p>
    <w:p w14:paraId="0D92FB08" w14:textId="77777777" w:rsidR="00912A4F" w:rsidRPr="00585112" w:rsidRDefault="00912A4F">
      <w:pPr>
        <w:pStyle w:val="BodyText"/>
        <w:spacing w:after="240"/>
        <w:ind w:left="0"/>
        <w:rPr>
          <w:rFonts w:ascii="Tahoma" w:hAnsi="Tahoma" w:cs="Tahoma"/>
          <w:b/>
          <w:bCs/>
          <w:sz w:val="20"/>
          <w:szCs w:val="20"/>
        </w:rPr>
      </w:pPr>
      <w:r>
        <w:rPr>
          <w:rFonts w:ascii="Tahoma" w:hAnsi="Tahoma" w:cs="Tahoma"/>
          <w:b/>
          <w:bCs/>
          <w:sz w:val="20"/>
          <w:szCs w:val="20"/>
        </w:rPr>
        <w:t>v</w:t>
      </w:r>
      <w:r w:rsidRPr="00585112">
        <w:rPr>
          <w:rFonts w:ascii="Tahoma" w:hAnsi="Tahoma" w:cs="Tahoma"/>
          <w:b/>
          <w:bCs/>
          <w:sz w:val="20"/>
          <w:szCs w:val="20"/>
        </w:rPr>
        <w:t xml:space="preserve">. </w:t>
      </w:r>
      <w:r>
        <w:rPr>
          <w:rFonts w:ascii="Tahoma" w:hAnsi="Tahoma" w:cs="Tahoma"/>
          <w:b/>
          <w:bCs/>
          <w:sz w:val="20"/>
          <w:szCs w:val="20"/>
        </w:rPr>
        <w:t>Onsite</w:t>
      </w:r>
      <w:r w:rsidRPr="00585112">
        <w:rPr>
          <w:rFonts w:ascii="Tahoma" w:hAnsi="Tahoma" w:cs="Tahoma"/>
          <w:b/>
          <w:bCs/>
          <w:sz w:val="20"/>
          <w:szCs w:val="20"/>
        </w:rPr>
        <w:t xml:space="preserve"> </w:t>
      </w:r>
      <w:r>
        <w:rPr>
          <w:rFonts w:ascii="Tahoma" w:hAnsi="Tahoma" w:cs="Tahoma"/>
          <w:b/>
          <w:bCs/>
          <w:sz w:val="20"/>
          <w:szCs w:val="20"/>
        </w:rPr>
        <w:t>M</w:t>
      </w:r>
      <w:r w:rsidRPr="00585112">
        <w:rPr>
          <w:rFonts w:ascii="Tahoma" w:hAnsi="Tahoma" w:cs="Tahoma"/>
          <w:b/>
          <w:bCs/>
          <w:sz w:val="20"/>
          <w:szCs w:val="20"/>
        </w:rPr>
        <w:t>onitoring</w:t>
      </w:r>
    </w:p>
    <w:p w14:paraId="5AB50EB6" w14:textId="77777777" w:rsidR="00912A4F" w:rsidRPr="00FB1C0A" w:rsidRDefault="00912A4F" w:rsidP="00331B15">
      <w:pPr>
        <w:pStyle w:val="StyleBodyTextTahoma10ptLeft0"/>
        <w:rPr>
          <w:u w:val="none"/>
        </w:rPr>
      </w:pPr>
      <w:r w:rsidRPr="00FB1C0A">
        <w:rPr>
          <w:u w:val="none"/>
        </w:rPr>
        <w:t xml:space="preserve">Calls, letters, and occasional meetings are generally not sufficient to adequately monitor a project, particularly those that are more complex. In some cases, a </w:t>
      </w:r>
      <w:r w:rsidRPr="00FB1C0A">
        <w:rPr>
          <w:i/>
          <w:iCs/>
          <w:u w:val="none"/>
        </w:rPr>
        <w:t>[insert position title]</w:t>
      </w:r>
      <w:r w:rsidRPr="00FB1C0A">
        <w:rPr>
          <w:u w:val="none"/>
        </w:rPr>
        <w:t xml:space="preserve"> will need to go onsite to review project status, documents, and </w:t>
      </w:r>
      <w:r w:rsidR="00504479" w:rsidRPr="00FB1C0A">
        <w:rPr>
          <w:u w:val="none"/>
        </w:rPr>
        <w:t>subrecipient</w:t>
      </w:r>
      <w:r w:rsidRPr="00FB1C0A">
        <w:rPr>
          <w:u w:val="none"/>
        </w:rPr>
        <w:t xml:space="preserve"> management and financial systems. This type of in-depth review is called “onsite monitoring” because the </w:t>
      </w:r>
      <w:r w:rsidRPr="00FB1C0A">
        <w:rPr>
          <w:i/>
          <w:iCs/>
          <w:u w:val="none"/>
        </w:rPr>
        <w:t>[insert position title]</w:t>
      </w:r>
      <w:r w:rsidRPr="00FB1C0A">
        <w:rPr>
          <w:u w:val="none"/>
        </w:rPr>
        <w:t xml:space="preserve"> must actually go to the location of the project and the offices of the </w:t>
      </w:r>
      <w:r w:rsidR="00504479" w:rsidRPr="00FB1C0A">
        <w:rPr>
          <w:u w:val="none"/>
        </w:rPr>
        <w:t>subrecipient</w:t>
      </w:r>
      <w:r w:rsidRPr="00FB1C0A">
        <w:rPr>
          <w:u w:val="none"/>
        </w:rPr>
        <w:t xml:space="preserve"> to conduct this monitoring. The need for an onsite monitoring may also be identified by the </w:t>
      </w:r>
      <w:r w:rsidRPr="00FB1C0A">
        <w:rPr>
          <w:i/>
          <w:iCs/>
          <w:u w:val="none"/>
        </w:rPr>
        <w:t>[insert position title]</w:t>
      </w:r>
      <w:r w:rsidRPr="00FB1C0A">
        <w:rPr>
          <w:u w:val="none"/>
        </w:rPr>
        <w:t xml:space="preserve"> during ongoing monitoring activity. Regular and close communication between the program and fiscal HSO staff is encouraged to assist in the early detection of minor and major problems including fraud.</w:t>
      </w:r>
    </w:p>
    <w:p w14:paraId="6F024DC8" w14:textId="77777777" w:rsidR="00912A4F" w:rsidRDefault="00912A4F" w:rsidP="00FF3366">
      <w:pPr>
        <w:numPr>
          <w:ilvl w:val="0"/>
          <w:numId w:val="9"/>
        </w:numPr>
        <w:rPr>
          <w:rFonts w:ascii="Tahoma" w:hAnsi="Tahoma" w:cs="Tahoma"/>
          <w:sz w:val="20"/>
          <w:szCs w:val="20"/>
        </w:rPr>
      </w:pPr>
      <w:r>
        <w:rPr>
          <w:rFonts w:ascii="Tahoma" w:hAnsi="Tahoma" w:cs="Tahoma"/>
          <w:sz w:val="20"/>
          <w:szCs w:val="20"/>
          <w:u w:val="single"/>
        </w:rPr>
        <w:t>Frequency</w:t>
      </w:r>
      <w:r w:rsidRPr="009B6809">
        <w:rPr>
          <w:rFonts w:ascii="Tahoma" w:hAnsi="Tahoma" w:cs="Tahoma"/>
          <w:sz w:val="20"/>
          <w:szCs w:val="20"/>
        </w:rPr>
        <w:t xml:space="preserve">: </w:t>
      </w:r>
      <w:r>
        <w:rPr>
          <w:rFonts w:ascii="Tahoma" w:hAnsi="Tahoma" w:cs="Tahoma"/>
          <w:sz w:val="20"/>
          <w:szCs w:val="20"/>
        </w:rPr>
        <w:t xml:space="preserve">The </w:t>
      </w:r>
      <w:r>
        <w:rPr>
          <w:rFonts w:ascii="Tahoma" w:hAnsi="Tahoma" w:cs="Tahoma"/>
          <w:i/>
          <w:iCs/>
          <w:sz w:val="20"/>
          <w:szCs w:val="20"/>
        </w:rPr>
        <w:t>[insert position title]</w:t>
      </w:r>
      <w:r>
        <w:rPr>
          <w:rFonts w:ascii="Tahoma" w:hAnsi="Tahoma" w:cs="Tahoma"/>
          <w:sz w:val="20"/>
          <w:szCs w:val="20"/>
        </w:rPr>
        <w:t xml:space="preserve"> shall</w:t>
      </w:r>
      <w:r w:rsidRPr="009B6809">
        <w:rPr>
          <w:rFonts w:ascii="Tahoma" w:hAnsi="Tahoma" w:cs="Tahoma"/>
          <w:sz w:val="20"/>
          <w:szCs w:val="20"/>
        </w:rPr>
        <w:t xml:space="preserve"> conduct </w:t>
      </w:r>
      <w:r>
        <w:rPr>
          <w:rFonts w:ascii="Tahoma" w:hAnsi="Tahoma" w:cs="Tahoma"/>
          <w:sz w:val="20"/>
          <w:szCs w:val="20"/>
        </w:rPr>
        <w:t xml:space="preserve">at least </w:t>
      </w:r>
      <w:r w:rsidRPr="009B6809">
        <w:rPr>
          <w:rFonts w:ascii="Tahoma" w:hAnsi="Tahoma" w:cs="Tahoma"/>
          <w:sz w:val="20"/>
          <w:szCs w:val="20"/>
        </w:rPr>
        <w:t xml:space="preserve">one </w:t>
      </w:r>
      <w:r>
        <w:rPr>
          <w:rFonts w:ascii="Tahoma" w:hAnsi="Tahoma" w:cs="Tahoma"/>
          <w:sz w:val="20"/>
          <w:szCs w:val="20"/>
        </w:rPr>
        <w:t>onsite</w:t>
      </w:r>
      <w:r w:rsidRPr="009B6809">
        <w:rPr>
          <w:rFonts w:ascii="Tahoma" w:hAnsi="Tahoma" w:cs="Tahoma"/>
          <w:sz w:val="20"/>
          <w:szCs w:val="20"/>
        </w:rPr>
        <w:t xml:space="preserve"> monitoring visit per year for </w:t>
      </w:r>
      <w:r w:rsidR="00504479">
        <w:rPr>
          <w:rFonts w:ascii="Tahoma" w:hAnsi="Tahoma" w:cs="Tahoma"/>
          <w:sz w:val="20"/>
          <w:szCs w:val="20"/>
        </w:rPr>
        <w:t>subrecipient</w:t>
      </w:r>
      <w:r>
        <w:rPr>
          <w:rFonts w:ascii="Tahoma" w:hAnsi="Tahoma" w:cs="Tahoma"/>
          <w:sz w:val="20"/>
          <w:szCs w:val="20"/>
        </w:rPr>
        <w:t>s meeting the following criteria:</w:t>
      </w:r>
    </w:p>
    <w:p w14:paraId="466EE08D" w14:textId="77777777" w:rsidR="00912A4F" w:rsidRDefault="00912A4F" w:rsidP="00FF3366">
      <w:pPr>
        <w:numPr>
          <w:ilvl w:val="0"/>
          <w:numId w:val="37"/>
        </w:numPr>
        <w:ind w:firstLine="0"/>
        <w:rPr>
          <w:rFonts w:ascii="Tahoma" w:hAnsi="Tahoma" w:cs="Tahoma"/>
          <w:sz w:val="20"/>
          <w:szCs w:val="20"/>
        </w:rPr>
      </w:pPr>
      <w:r>
        <w:rPr>
          <w:rFonts w:ascii="Tahoma" w:hAnsi="Tahoma" w:cs="Tahoma"/>
          <w:sz w:val="20"/>
          <w:szCs w:val="20"/>
        </w:rPr>
        <w:t>Total cost of the grant agreement exceeds $50,000</w:t>
      </w:r>
    </w:p>
    <w:p w14:paraId="26A95478" w14:textId="77777777" w:rsidR="00912A4F" w:rsidRDefault="00912A4F" w:rsidP="00FF3366">
      <w:pPr>
        <w:numPr>
          <w:ilvl w:val="1"/>
          <w:numId w:val="36"/>
        </w:numPr>
        <w:ind w:firstLine="0"/>
        <w:rPr>
          <w:rFonts w:ascii="Tahoma" w:hAnsi="Tahoma" w:cs="Tahoma"/>
          <w:sz w:val="20"/>
          <w:szCs w:val="20"/>
        </w:rPr>
      </w:pPr>
      <w:r>
        <w:rPr>
          <w:rFonts w:ascii="Tahoma" w:hAnsi="Tahoma" w:cs="Tahoma"/>
          <w:sz w:val="20"/>
          <w:szCs w:val="20"/>
        </w:rPr>
        <w:t>Grant agreement includes reimbursement of salaries</w:t>
      </w:r>
    </w:p>
    <w:p w14:paraId="491A51DD" w14:textId="77777777" w:rsidR="00912A4F" w:rsidRDefault="00504479" w:rsidP="00FF3366">
      <w:pPr>
        <w:numPr>
          <w:ilvl w:val="1"/>
          <w:numId w:val="36"/>
        </w:numPr>
        <w:ind w:firstLine="0"/>
        <w:rPr>
          <w:rFonts w:ascii="Tahoma" w:hAnsi="Tahoma" w:cs="Tahoma"/>
          <w:sz w:val="20"/>
          <w:szCs w:val="20"/>
        </w:rPr>
      </w:pPr>
      <w:r>
        <w:rPr>
          <w:rFonts w:ascii="Tahoma" w:hAnsi="Tahoma" w:cs="Tahoma"/>
          <w:sz w:val="20"/>
          <w:szCs w:val="20"/>
        </w:rPr>
        <w:t>Subrecipient</w:t>
      </w:r>
      <w:r w:rsidR="00912A4F">
        <w:rPr>
          <w:rFonts w:ascii="Tahoma" w:hAnsi="Tahoma" w:cs="Tahoma"/>
          <w:sz w:val="20"/>
          <w:szCs w:val="20"/>
        </w:rPr>
        <w:t xml:space="preserve"> has identified a new project director</w:t>
      </w:r>
    </w:p>
    <w:p w14:paraId="11C37610" w14:textId="77777777" w:rsidR="00912A4F" w:rsidRDefault="00504479" w:rsidP="00FF3366">
      <w:pPr>
        <w:numPr>
          <w:ilvl w:val="1"/>
          <w:numId w:val="36"/>
        </w:numPr>
        <w:ind w:firstLine="0"/>
        <w:rPr>
          <w:rFonts w:ascii="Tahoma" w:hAnsi="Tahoma" w:cs="Tahoma"/>
          <w:sz w:val="20"/>
          <w:szCs w:val="20"/>
        </w:rPr>
      </w:pPr>
      <w:r>
        <w:rPr>
          <w:rFonts w:ascii="Tahoma" w:hAnsi="Tahoma" w:cs="Tahoma"/>
          <w:sz w:val="20"/>
          <w:szCs w:val="20"/>
        </w:rPr>
        <w:t>Subrecipient</w:t>
      </w:r>
      <w:r w:rsidR="00912A4F">
        <w:rPr>
          <w:rFonts w:ascii="Tahoma" w:hAnsi="Tahoma" w:cs="Tahoma"/>
          <w:sz w:val="20"/>
          <w:szCs w:val="20"/>
        </w:rPr>
        <w:t xml:space="preserve"> has a past history of poor performance</w:t>
      </w:r>
    </w:p>
    <w:p w14:paraId="1294F113" w14:textId="77777777" w:rsidR="00912A4F" w:rsidRDefault="00912A4F" w:rsidP="00FF3366">
      <w:pPr>
        <w:numPr>
          <w:ilvl w:val="1"/>
          <w:numId w:val="36"/>
        </w:numPr>
        <w:ind w:firstLine="0"/>
        <w:rPr>
          <w:rFonts w:ascii="Tahoma" w:hAnsi="Tahoma" w:cs="Tahoma"/>
          <w:sz w:val="20"/>
          <w:szCs w:val="20"/>
        </w:rPr>
      </w:pPr>
      <w:r>
        <w:rPr>
          <w:rFonts w:ascii="Tahoma" w:hAnsi="Tahoma" w:cs="Tahoma"/>
          <w:sz w:val="20"/>
          <w:szCs w:val="20"/>
        </w:rPr>
        <w:t>A recent ongoing monitoring identified a potential problem</w:t>
      </w:r>
    </w:p>
    <w:p w14:paraId="76F10E49" w14:textId="77777777" w:rsidR="00912A4F" w:rsidRDefault="00912A4F">
      <w:pPr>
        <w:spacing w:before="240" w:after="240"/>
        <w:rPr>
          <w:rFonts w:ascii="Tahoma" w:hAnsi="Tahoma" w:cs="Tahoma"/>
          <w:sz w:val="20"/>
          <w:szCs w:val="20"/>
        </w:rPr>
      </w:pPr>
      <w:r>
        <w:rPr>
          <w:rFonts w:ascii="Tahoma" w:hAnsi="Tahoma" w:cs="Tahoma"/>
          <w:sz w:val="20"/>
          <w:szCs w:val="20"/>
        </w:rPr>
        <w:t xml:space="preserve">The </w:t>
      </w:r>
      <w:r>
        <w:rPr>
          <w:rFonts w:ascii="Tahoma" w:hAnsi="Tahoma" w:cs="Tahoma"/>
          <w:i/>
          <w:iCs/>
          <w:sz w:val="20"/>
          <w:szCs w:val="20"/>
        </w:rPr>
        <w:t>[insert position title]</w:t>
      </w:r>
      <w:r>
        <w:rPr>
          <w:rFonts w:ascii="Tahoma" w:hAnsi="Tahoma" w:cs="Tahoma"/>
          <w:sz w:val="20"/>
          <w:szCs w:val="20"/>
        </w:rPr>
        <w:t xml:space="preserve"> shall</w:t>
      </w:r>
      <w:r w:rsidRPr="009B6809">
        <w:rPr>
          <w:rFonts w:ascii="Tahoma" w:hAnsi="Tahoma" w:cs="Tahoma"/>
          <w:sz w:val="20"/>
          <w:szCs w:val="20"/>
        </w:rPr>
        <w:t xml:space="preserve"> identify the list of </w:t>
      </w:r>
      <w:r w:rsidR="00504479">
        <w:rPr>
          <w:rFonts w:ascii="Tahoma" w:hAnsi="Tahoma" w:cs="Tahoma"/>
          <w:sz w:val="20"/>
          <w:szCs w:val="20"/>
        </w:rPr>
        <w:t>subrecipient</w:t>
      </w:r>
      <w:r w:rsidRPr="009B6809">
        <w:rPr>
          <w:rFonts w:ascii="Tahoma" w:hAnsi="Tahoma" w:cs="Tahoma"/>
          <w:sz w:val="20"/>
          <w:szCs w:val="20"/>
        </w:rPr>
        <w:t xml:space="preserve">s to be monitored each </w:t>
      </w:r>
      <w:r>
        <w:rPr>
          <w:rFonts w:ascii="Tahoma" w:hAnsi="Tahoma" w:cs="Tahoma"/>
          <w:sz w:val="20"/>
          <w:szCs w:val="20"/>
        </w:rPr>
        <w:t xml:space="preserve">fiscal </w:t>
      </w:r>
      <w:r w:rsidRPr="009B6809">
        <w:rPr>
          <w:rFonts w:ascii="Tahoma" w:hAnsi="Tahoma" w:cs="Tahoma"/>
          <w:sz w:val="20"/>
          <w:szCs w:val="20"/>
        </w:rPr>
        <w:t>year</w:t>
      </w:r>
      <w:r>
        <w:rPr>
          <w:rFonts w:ascii="Tahoma" w:hAnsi="Tahoma" w:cs="Tahoma"/>
          <w:sz w:val="20"/>
          <w:szCs w:val="20"/>
        </w:rPr>
        <w:t xml:space="preserve"> using the above criteria and develop a proposed Monitoring Schedule for the review and approval of the HSO [</w:t>
      </w:r>
      <w:r>
        <w:rPr>
          <w:rFonts w:ascii="Tahoma" w:hAnsi="Tahoma" w:cs="Tahoma"/>
          <w:i/>
          <w:iCs/>
          <w:sz w:val="20"/>
          <w:szCs w:val="20"/>
        </w:rPr>
        <w:t>insert position title of manager]</w:t>
      </w:r>
      <w:r>
        <w:rPr>
          <w:rFonts w:ascii="Tahoma" w:hAnsi="Tahoma" w:cs="Tahoma"/>
          <w:sz w:val="20"/>
          <w:szCs w:val="20"/>
        </w:rPr>
        <w:t>.</w:t>
      </w:r>
    </w:p>
    <w:p w14:paraId="18BE030E" w14:textId="77777777" w:rsidR="00912A4F" w:rsidRDefault="00912A4F" w:rsidP="0092016E">
      <w:pPr>
        <w:numPr>
          <w:ilvl w:val="0"/>
          <w:numId w:val="9"/>
        </w:numPr>
        <w:rPr>
          <w:rFonts w:ascii="Tahoma" w:hAnsi="Tahoma" w:cs="Tahoma"/>
          <w:sz w:val="20"/>
          <w:szCs w:val="20"/>
        </w:rPr>
      </w:pPr>
      <w:r>
        <w:rPr>
          <w:rFonts w:ascii="Tahoma" w:hAnsi="Tahoma" w:cs="Tahoma"/>
          <w:sz w:val="20"/>
          <w:szCs w:val="20"/>
          <w:u w:val="single"/>
        </w:rPr>
        <w:t>Items to Review</w:t>
      </w:r>
      <w:r>
        <w:rPr>
          <w:rFonts w:ascii="Tahoma" w:hAnsi="Tahoma" w:cs="Tahoma"/>
          <w:sz w:val="20"/>
          <w:szCs w:val="20"/>
        </w:rPr>
        <w:t>: An onsite monitoring includes an examination of all issues related to the effective and efficient operation of the project. The following, though not all-inclusive, are the most important items to review:</w:t>
      </w:r>
    </w:p>
    <w:p w14:paraId="4C87DF5E" w14:textId="77777777" w:rsidR="00912A4F" w:rsidRDefault="00912A4F" w:rsidP="0092016E">
      <w:pPr>
        <w:pStyle w:val="ListBullet"/>
        <w:numPr>
          <w:ilvl w:val="0"/>
          <w:numId w:val="38"/>
        </w:numPr>
        <w:tabs>
          <w:tab w:val="clear" w:pos="432"/>
          <w:tab w:val="clear" w:pos="720"/>
          <w:tab w:val="num" w:pos="360"/>
          <w:tab w:val="left" w:pos="900"/>
        </w:tabs>
        <w:spacing w:before="0"/>
        <w:ind w:left="900" w:hanging="540"/>
        <w:rPr>
          <w:rFonts w:ascii="Tahoma" w:hAnsi="Tahoma" w:cs="Tahoma"/>
          <w:sz w:val="20"/>
          <w:szCs w:val="20"/>
        </w:rPr>
      </w:pPr>
      <w:r w:rsidRPr="009E2FD6">
        <w:rPr>
          <w:rFonts w:ascii="Tahoma" w:hAnsi="Tahoma" w:cs="Tahoma"/>
          <w:sz w:val="20"/>
          <w:szCs w:val="20"/>
        </w:rPr>
        <w:t xml:space="preserve">Progress toward achievement of objectives and performance </w:t>
      </w:r>
      <w:r w:rsidRPr="000D456F">
        <w:rPr>
          <w:rFonts w:ascii="Tahoma" w:hAnsi="Tahoma" w:cs="Tahoma"/>
          <w:sz w:val="20"/>
          <w:szCs w:val="20"/>
        </w:rPr>
        <w:t>targets</w:t>
      </w:r>
    </w:p>
    <w:p w14:paraId="1390E43B" w14:textId="77777777" w:rsidR="00912A4F" w:rsidRDefault="00912A4F" w:rsidP="00FF3366">
      <w:pPr>
        <w:pStyle w:val="ListBullet"/>
        <w:numPr>
          <w:ilvl w:val="0"/>
          <w:numId w:val="38"/>
        </w:numPr>
        <w:tabs>
          <w:tab w:val="clear" w:pos="432"/>
          <w:tab w:val="clear" w:pos="720"/>
          <w:tab w:val="num" w:pos="360"/>
          <w:tab w:val="left" w:pos="900"/>
        </w:tabs>
        <w:spacing w:before="0"/>
        <w:ind w:left="900" w:hanging="540"/>
        <w:rPr>
          <w:rFonts w:ascii="Tahoma" w:hAnsi="Tahoma" w:cs="Tahoma"/>
          <w:sz w:val="20"/>
          <w:szCs w:val="20"/>
        </w:rPr>
      </w:pPr>
      <w:r w:rsidRPr="009E2FD6">
        <w:rPr>
          <w:rFonts w:ascii="Tahoma" w:hAnsi="Tahoma" w:cs="Tahoma"/>
          <w:sz w:val="20"/>
          <w:szCs w:val="20"/>
        </w:rPr>
        <w:t>Adherence to milestones and action plan</w:t>
      </w:r>
    </w:p>
    <w:p w14:paraId="38905F0F" w14:textId="77777777" w:rsidR="00912A4F" w:rsidRDefault="00912A4F" w:rsidP="00FF3366">
      <w:pPr>
        <w:pStyle w:val="ListBullet"/>
        <w:numPr>
          <w:ilvl w:val="0"/>
          <w:numId w:val="38"/>
        </w:numPr>
        <w:tabs>
          <w:tab w:val="clear" w:pos="432"/>
          <w:tab w:val="clear" w:pos="720"/>
          <w:tab w:val="num" w:pos="360"/>
          <w:tab w:val="left" w:pos="900"/>
        </w:tabs>
        <w:spacing w:before="0"/>
        <w:ind w:left="900" w:hanging="540"/>
        <w:rPr>
          <w:rFonts w:ascii="Tahoma" w:hAnsi="Tahoma" w:cs="Tahoma"/>
          <w:sz w:val="20"/>
          <w:szCs w:val="20"/>
        </w:rPr>
      </w:pPr>
      <w:r>
        <w:rPr>
          <w:rFonts w:ascii="Tahoma" w:hAnsi="Tahoma" w:cs="Tahoma"/>
          <w:sz w:val="20"/>
          <w:szCs w:val="20"/>
        </w:rPr>
        <w:t>Resources are consistent with agency mission</w:t>
      </w:r>
    </w:p>
    <w:p w14:paraId="159BA210" w14:textId="77777777" w:rsidR="00912A4F" w:rsidRDefault="00912A4F" w:rsidP="00FF3366">
      <w:pPr>
        <w:pStyle w:val="ListBullet"/>
        <w:numPr>
          <w:ilvl w:val="0"/>
          <w:numId w:val="38"/>
        </w:numPr>
        <w:tabs>
          <w:tab w:val="clear" w:pos="432"/>
          <w:tab w:val="clear" w:pos="720"/>
          <w:tab w:val="num" w:pos="360"/>
          <w:tab w:val="left" w:pos="900"/>
        </w:tabs>
        <w:spacing w:before="0"/>
        <w:ind w:left="900" w:hanging="540"/>
        <w:rPr>
          <w:rFonts w:ascii="Tahoma" w:hAnsi="Tahoma" w:cs="Tahoma"/>
          <w:sz w:val="20"/>
          <w:szCs w:val="20"/>
        </w:rPr>
      </w:pPr>
      <w:r>
        <w:rPr>
          <w:rFonts w:ascii="Tahoma" w:hAnsi="Tahoma" w:cs="Tahoma"/>
          <w:sz w:val="20"/>
          <w:szCs w:val="20"/>
        </w:rPr>
        <w:t>Programs and resources are protected from waste, fraud and mismanagement</w:t>
      </w:r>
    </w:p>
    <w:p w14:paraId="0EA4EA9A" w14:textId="77777777" w:rsidR="00912A4F" w:rsidRDefault="00912A4F" w:rsidP="00FF3366">
      <w:pPr>
        <w:pStyle w:val="ListBullet"/>
        <w:numPr>
          <w:ilvl w:val="0"/>
          <w:numId w:val="38"/>
        </w:numPr>
        <w:tabs>
          <w:tab w:val="clear" w:pos="432"/>
          <w:tab w:val="clear" w:pos="720"/>
          <w:tab w:val="num" w:pos="360"/>
          <w:tab w:val="left" w:pos="900"/>
        </w:tabs>
        <w:spacing w:before="0"/>
        <w:ind w:left="900" w:hanging="540"/>
        <w:rPr>
          <w:rFonts w:ascii="Tahoma" w:hAnsi="Tahoma" w:cs="Tahoma"/>
          <w:sz w:val="20"/>
          <w:szCs w:val="20"/>
        </w:rPr>
      </w:pPr>
      <w:r>
        <w:rPr>
          <w:rFonts w:ascii="Tahoma" w:hAnsi="Tahoma" w:cs="Tahoma"/>
          <w:sz w:val="20"/>
          <w:szCs w:val="20"/>
        </w:rPr>
        <w:t>Laws and regulations are followed</w:t>
      </w:r>
    </w:p>
    <w:p w14:paraId="67C8BE8E" w14:textId="77777777" w:rsidR="00912A4F" w:rsidRDefault="00912A4F" w:rsidP="00FF3366">
      <w:pPr>
        <w:pStyle w:val="ListBullet"/>
        <w:numPr>
          <w:ilvl w:val="0"/>
          <w:numId w:val="38"/>
        </w:numPr>
        <w:tabs>
          <w:tab w:val="clear" w:pos="432"/>
          <w:tab w:val="clear" w:pos="720"/>
          <w:tab w:val="num" w:pos="360"/>
          <w:tab w:val="left" w:pos="900"/>
        </w:tabs>
        <w:spacing w:before="0"/>
        <w:ind w:left="900" w:hanging="540"/>
        <w:rPr>
          <w:rFonts w:ascii="Tahoma" w:hAnsi="Tahoma" w:cs="Tahoma"/>
          <w:sz w:val="20"/>
          <w:szCs w:val="20"/>
        </w:rPr>
      </w:pPr>
      <w:r>
        <w:rPr>
          <w:rFonts w:ascii="Tahoma" w:hAnsi="Tahoma" w:cs="Tahoma"/>
          <w:sz w:val="20"/>
          <w:szCs w:val="20"/>
        </w:rPr>
        <w:t>Reliable and timely information is obtained, maintained, reported and used for decision making</w:t>
      </w:r>
    </w:p>
    <w:p w14:paraId="1B4338A9" w14:textId="77777777" w:rsidR="00912A4F" w:rsidRDefault="00912A4F" w:rsidP="00FF3366">
      <w:pPr>
        <w:pStyle w:val="ListBullet"/>
        <w:numPr>
          <w:ilvl w:val="0"/>
          <w:numId w:val="38"/>
        </w:numPr>
        <w:tabs>
          <w:tab w:val="clear" w:pos="432"/>
          <w:tab w:val="clear" w:pos="720"/>
          <w:tab w:val="num" w:pos="360"/>
          <w:tab w:val="left" w:pos="900"/>
        </w:tabs>
        <w:spacing w:before="0"/>
        <w:ind w:left="900" w:hanging="540"/>
        <w:rPr>
          <w:rFonts w:ascii="Tahoma" w:hAnsi="Tahoma" w:cs="Tahoma"/>
          <w:sz w:val="20"/>
          <w:szCs w:val="20"/>
        </w:rPr>
      </w:pPr>
      <w:r w:rsidRPr="009E2FD6">
        <w:rPr>
          <w:rFonts w:ascii="Tahoma" w:hAnsi="Tahoma" w:cs="Tahoma"/>
          <w:sz w:val="20"/>
          <w:szCs w:val="20"/>
        </w:rPr>
        <w:t>Status of budget</w:t>
      </w:r>
    </w:p>
    <w:p w14:paraId="7CE17485" w14:textId="77777777" w:rsidR="00912A4F" w:rsidRDefault="00912A4F" w:rsidP="00FF3366">
      <w:pPr>
        <w:pStyle w:val="ListBullet"/>
        <w:numPr>
          <w:ilvl w:val="0"/>
          <w:numId w:val="38"/>
        </w:numPr>
        <w:tabs>
          <w:tab w:val="clear" w:pos="432"/>
          <w:tab w:val="clear" w:pos="720"/>
          <w:tab w:val="num" w:pos="360"/>
          <w:tab w:val="left" w:pos="900"/>
        </w:tabs>
        <w:spacing w:before="0"/>
        <w:ind w:left="900" w:hanging="540"/>
        <w:rPr>
          <w:rFonts w:ascii="Tahoma" w:hAnsi="Tahoma" w:cs="Tahoma"/>
          <w:sz w:val="20"/>
          <w:szCs w:val="20"/>
        </w:rPr>
      </w:pPr>
      <w:r w:rsidRPr="009E2FD6">
        <w:rPr>
          <w:rFonts w:ascii="Tahoma" w:hAnsi="Tahoma" w:cs="Tahoma"/>
          <w:sz w:val="20"/>
          <w:szCs w:val="20"/>
        </w:rPr>
        <w:t>Accounting records</w:t>
      </w:r>
    </w:p>
    <w:p w14:paraId="70401D4E" w14:textId="77777777" w:rsidR="00912A4F" w:rsidRDefault="00912A4F" w:rsidP="00FF3366">
      <w:pPr>
        <w:pStyle w:val="ListBullet"/>
        <w:numPr>
          <w:ilvl w:val="0"/>
          <w:numId w:val="38"/>
        </w:numPr>
        <w:tabs>
          <w:tab w:val="clear" w:pos="432"/>
          <w:tab w:val="clear" w:pos="720"/>
          <w:tab w:val="num" w:pos="360"/>
          <w:tab w:val="left" w:pos="900"/>
        </w:tabs>
        <w:spacing w:before="0"/>
        <w:ind w:left="900" w:hanging="540"/>
        <w:rPr>
          <w:rFonts w:ascii="Tahoma" w:hAnsi="Tahoma" w:cs="Tahoma"/>
          <w:sz w:val="20"/>
          <w:szCs w:val="20"/>
        </w:rPr>
      </w:pPr>
      <w:r w:rsidRPr="009E2FD6">
        <w:rPr>
          <w:rFonts w:ascii="Tahoma" w:hAnsi="Tahoma" w:cs="Tahoma"/>
          <w:sz w:val="20"/>
          <w:szCs w:val="20"/>
        </w:rPr>
        <w:t>Personnel records and time sheets</w:t>
      </w:r>
    </w:p>
    <w:p w14:paraId="66B13770" w14:textId="77777777" w:rsidR="00912A4F" w:rsidRDefault="00912A4F" w:rsidP="00FF3366">
      <w:pPr>
        <w:pStyle w:val="ListBullet"/>
        <w:numPr>
          <w:ilvl w:val="0"/>
          <w:numId w:val="38"/>
        </w:numPr>
        <w:tabs>
          <w:tab w:val="clear" w:pos="432"/>
          <w:tab w:val="clear" w:pos="720"/>
          <w:tab w:val="num" w:pos="360"/>
          <w:tab w:val="left" w:pos="900"/>
        </w:tabs>
        <w:spacing w:before="0"/>
        <w:ind w:left="900" w:hanging="540"/>
        <w:rPr>
          <w:rFonts w:ascii="Tahoma" w:hAnsi="Tahoma" w:cs="Tahoma"/>
          <w:sz w:val="20"/>
          <w:szCs w:val="20"/>
        </w:rPr>
      </w:pPr>
      <w:r w:rsidRPr="009E2FD6">
        <w:rPr>
          <w:rFonts w:ascii="Tahoma" w:hAnsi="Tahoma" w:cs="Tahoma"/>
          <w:sz w:val="20"/>
          <w:szCs w:val="20"/>
        </w:rPr>
        <w:lastRenderedPageBreak/>
        <w:t>Any necessary pre-approvals</w:t>
      </w:r>
      <w:r>
        <w:rPr>
          <w:rFonts w:ascii="Tahoma" w:hAnsi="Tahoma" w:cs="Tahoma"/>
          <w:sz w:val="20"/>
          <w:szCs w:val="20"/>
        </w:rPr>
        <w:t xml:space="preserve"> (such as, equipment or out of state travel)</w:t>
      </w:r>
    </w:p>
    <w:p w14:paraId="37A8B880" w14:textId="77777777" w:rsidR="00912A4F" w:rsidRDefault="00912A4F" w:rsidP="00FF3366">
      <w:pPr>
        <w:pStyle w:val="ListBullet"/>
        <w:numPr>
          <w:ilvl w:val="0"/>
          <w:numId w:val="38"/>
        </w:numPr>
        <w:tabs>
          <w:tab w:val="clear" w:pos="432"/>
          <w:tab w:val="clear" w:pos="720"/>
          <w:tab w:val="num" w:pos="360"/>
          <w:tab w:val="left" w:pos="900"/>
        </w:tabs>
        <w:spacing w:before="0"/>
        <w:ind w:left="900" w:hanging="540"/>
        <w:rPr>
          <w:rFonts w:ascii="Tahoma" w:hAnsi="Tahoma" w:cs="Tahoma"/>
          <w:sz w:val="20"/>
          <w:szCs w:val="20"/>
        </w:rPr>
      </w:pPr>
      <w:r w:rsidRPr="009E2FD6">
        <w:rPr>
          <w:rFonts w:ascii="Tahoma" w:hAnsi="Tahoma" w:cs="Tahoma"/>
          <w:sz w:val="20"/>
          <w:szCs w:val="20"/>
        </w:rPr>
        <w:t>Supporting documentation (signature authority letter, verification of costs</w:t>
      </w:r>
      <w:r>
        <w:rPr>
          <w:rFonts w:ascii="Tahoma" w:hAnsi="Tahoma" w:cs="Tahoma"/>
          <w:sz w:val="20"/>
          <w:szCs w:val="20"/>
        </w:rPr>
        <w:t>, invoices, subcontracts, etc.)</w:t>
      </w:r>
    </w:p>
    <w:p w14:paraId="5EBAE728" w14:textId="77777777" w:rsidR="00912A4F" w:rsidRDefault="00912A4F" w:rsidP="00FF3366">
      <w:pPr>
        <w:pStyle w:val="ListBullet"/>
        <w:numPr>
          <w:ilvl w:val="0"/>
          <w:numId w:val="38"/>
        </w:numPr>
        <w:tabs>
          <w:tab w:val="clear" w:pos="432"/>
          <w:tab w:val="clear" w:pos="720"/>
          <w:tab w:val="num" w:pos="360"/>
          <w:tab w:val="left" w:pos="900"/>
        </w:tabs>
        <w:spacing w:before="0"/>
        <w:ind w:left="900" w:hanging="540"/>
        <w:rPr>
          <w:rFonts w:ascii="Tahoma" w:hAnsi="Tahoma" w:cs="Tahoma"/>
          <w:sz w:val="20"/>
          <w:szCs w:val="20"/>
        </w:rPr>
      </w:pPr>
      <w:r w:rsidRPr="009E2FD6">
        <w:rPr>
          <w:rFonts w:ascii="Tahoma" w:hAnsi="Tahoma" w:cs="Tahoma"/>
          <w:sz w:val="20"/>
          <w:szCs w:val="20"/>
        </w:rPr>
        <w:t xml:space="preserve">Equipment purchased or leased as part of the project </w:t>
      </w:r>
      <w:r>
        <w:rPr>
          <w:rFonts w:ascii="Tahoma" w:hAnsi="Tahoma" w:cs="Tahoma"/>
          <w:sz w:val="20"/>
          <w:szCs w:val="20"/>
        </w:rPr>
        <w:t>i.e.,</w:t>
      </w:r>
      <w:r w:rsidRPr="009E2FD6">
        <w:rPr>
          <w:rFonts w:ascii="Tahoma" w:hAnsi="Tahoma" w:cs="Tahoma"/>
          <w:sz w:val="20"/>
          <w:szCs w:val="20"/>
        </w:rPr>
        <w:t xml:space="preserve"> inventory and inspect to ensure that it is being used for the purpose for which it was bought or leased under the grant agreement</w:t>
      </w:r>
    </w:p>
    <w:p w14:paraId="4342CF82" w14:textId="77777777" w:rsidR="0092016E" w:rsidRDefault="0092016E" w:rsidP="0092016E">
      <w:pPr>
        <w:pStyle w:val="ListBullet"/>
        <w:tabs>
          <w:tab w:val="clear" w:pos="432"/>
          <w:tab w:val="clear" w:pos="720"/>
          <w:tab w:val="left" w:pos="900"/>
        </w:tabs>
        <w:spacing w:before="0"/>
        <w:ind w:left="900" w:firstLine="0"/>
        <w:rPr>
          <w:rFonts w:ascii="Tahoma" w:hAnsi="Tahoma" w:cs="Tahoma"/>
          <w:sz w:val="20"/>
          <w:szCs w:val="20"/>
        </w:rPr>
      </w:pPr>
    </w:p>
    <w:p w14:paraId="751F903B" w14:textId="77777777" w:rsidR="00912A4F" w:rsidRDefault="00912A4F" w:rsidP="0092016E">
      <w:pPr>
        <w:pStyle w:val="ListBullet2"/>
        <w:numPr>
          <w:ilvl w:val="0"/>
          <w:numId w:val="4"/>
        </w:numPr>
        <w:tabs>
          <w:tab w:val="clear" w:pos="720"/>
          <w:tab w:val="num" w:pos="360"/>
        </w:tabs>
        <w:ind w:left="360"/>
      </w:pPr>
      <w:r>
        <w:rPr>
          <w:u w:val="single"/>
        </w:rPr>
        <w:t>Advance Preparation</w:t>
      </w:r>
      <w:r>
        <w:t xml:space="preserve">: Prior to the onsite monitoring, the </w:t>
      </w:r>
      <w:r>
        <w:rPr>
          <w:i/>
          <w:iCs/>
        </w:rPr>
        <w:t>[insert position title]</w:t>
      </w:r>
      <w:r>
        <w:t xml:space="preserve"> should:</w:t>
      </w:r>
    </w:p>
    <w:p w14:paraId="56ED17C0" w14:textId="77777777" w:rsidR="00912A4F" w:rsidRDefault="00912A4F" w:rsidP="0092016E">
      <w:pPr>
        <w:numPr>
          <w:ilvl w:val="0"/>
          <w:numId w:val="10"/>
        </w:numPr>
        <w:rPr>
          <w:rFonts w:ascii="Tahoma" w:hAnsi="Tahoma" w:cs="Tahoma"/>
          <w:sz w:val="20"/>
          <w:szCs w:val="20"/>
        </w:rPr>
      </w:pPr>
      <w:r>
        <w:rPr>
          <w:rFonts w:ascii="Tahoma" w:hAnsi="Tahoma" w:cs="Tahoma"/>
          <w:sz w:val="20"/>
          <w:szCs w:val="20"/>
        </w:rPr>
        <w:t>Plan each site visit well in advance (preferably three to four weeks)</w:t>
      </w:r>
    </w:p>
    <w:p w14:paraId="60B50561" w14:textId="77777777" w:rsidR="00912A4F" w:rsidRDefault="00912A4F" w:rsidP="00FF3366">
      <w:pPr>
        <w:numPr>
          <w:ilvl w:val="0"/>
          <w:numId w:val="10"/>
        </w:numPr>
        <w:rPr>
          <w:rFonts w:ascii="Tahoma" w:hAnsi="Tahoma" w:cs="Tahoma"/>
          <w:sz w:val="20"/>
          <w:szCs w:val="20"/>
        </w:rPr>
      </w:pPr>
      <w:r>
        <w:rPr>
          <w:rFonts w:ascii="Tahoma" w:hAnsi="Tahoma" w:cs="Tahoma"/>
          <w:sz w:val="20"/>
          <w:szCs w:val="20"/>
        </w:rPr>
        <w:t>Carefully review the grant agreement to determine which activities in the action plan should have been accomplished by the site monitoring date</w:t>
      </w:r>
    </w:p>
    <w:p w14:paraId="1B9C31E8" w14:textId="77777777" w:rsidR="00912A4F" w:rsidRDefault="00912A4F" w:rsidP="00FF3366">
      <w:pPr>
        <w:numPr>
          <w:ilvl w:val="0"/>
          <w:numId w:val="10"/>
        </w:numPr>
        <w:rPr>
          <w:rFonts w:ascii="Tahoma" w:hAnsi="Tahoma" w:cs="Tahoma"/>
          <w:sz w:val="20"/>
          <w:szCs w:val="20"/>
        </w:rPr>
      </w:pPr>
      <w:r>
        <w:rPr>
          <w:rFonts w:ascii="Tahoma" w:hAnsi="Tahoma" w:cs="Tahoma"/>
          <w:sz w:val="20"/>
          <w:szCs w:val="20"/>
        </w:rPr>
        <w:t>Note any special terms or conditions that need monitoring</w:t>
      </w:r>
    </w:p>
    <w:p w14:paraId="523358B0" w14:textId="77777777" w:rsidR="00912A4F" w:rsidRDefault="00912A4F" w:rsidP="00FF3366">
      <w:pPr>
        <w:numPr>
          <w:ilvl w:val="0"/>
          <w:numId w:val="10"/>
        </w:numPr>
        <w:rPr>
          <w:rFonts w:ascii="Tahoma" w:hAnsi="Tahoma" w:cs="Tahoma"/>
          <w:sz w:val="20"/>
          <w:szCs w:val="20"/>
        </w:rPr>
      </w:pPr>
      <w:r>
        <w:rPr>
          <w:rFonts w:ascii="Tahoma" w:hAnsi="Tahoma" w:cs="Tahoma"/>
          <w:sz w:val="20"/>
          <w:szCs w:val="20"/>
        </w:rPr>
        <w:t>Review all correspondence, performance reports, and requests for claim reimbursement submitted prior to the visit</w:t>
      </w:r>
    </w:p>
    <w:p w14:paraId="16DE35C0" w14:textId="77777777" w:rsidR="00912A4F" w:rsidRDefault="00912A4F" w:rsidP="00FF3366">
      <w:pPr>
        <w:numPr>
          <w:ilvl w:val="0"/>
          <w:numId w:val="10"/>
        </w:numPr>
        <w:rPr>
          <w:rFonts w:ascii="Tahoma" w:hAnsi="Tahoma" w:cs="Tahoma"/>
          <w:sz w:val="20"/>
          <w:szCs w:val="20"/>
        </w:rPr>
      </w:pPr>
      <w:r>
        <w:rPr>
          <w:rFonts w:ascii="Tahoma" w:hAnsi="Tahoma" w:cs="Tahoma"/>
          <w:sz w:val="20"/>
          <w:szCs w:val="20"/>
        </w:rPr>
        <w:t xml:space="preserve">Set appointments with the </w:t>
      </w:r>
      <w:r w:rsidR="00504479">
        <w:rPr>
          <w:rFonts w:ascii="Tahoma" w:hAnsi="Tahoma" w:cs="Tahoma"/>
          <w:sz w:val="20"/>
          <w:szCs w:val="20"/>
        </w:rPr>
        <w:t>subrecipient</w:t>
      </w:r>
      <w:r>
        <w:rPr>
          <w:rFonts w:ascii="Tahoma" w:hAnsi="Tahoma" w:cs="Tahoma"/>
          <w:sz w:val="20"/>
          <w:szCs w:val="20"/>
        </w:rPr>
        <w:t>’s project staff</w:t>
      </w:r>
    </w:p>
    <w:p w14:paraId="65C0CA1C" w14:textId="77777777" w:rsidR="00912A4F" w:rsidRDefault="00912A4F" w:rsidP="00FF3366">
      <w:pPr>
        <w:numPr>
          <w:ilvl w:val="0"/>
          <w:numId w:val="10"/>
        </w:numPr>
        <w:rPr>
          <w:rFonts w:ascii="Tahoma" w:hAnsi="Tahoma" w:cs="Tahoma"/>
          <w:sz w:val="20"/>
          <w:szCs w:val="20"/>
        </w:rPr>
      </w:pPr>
      <w:r>
        <w:rPr>
          <w:rFonts w:ascii="Tahoma" w:hAnsi="Tahoma" w:cs="Tahoma"/>
          <w:sz w:val="20"/>
          <w:szCs w:val="20"/>
        </w:rPr>
        <w:t xml:space="preserve">Provide to the </w:t>
      </w:r>
      <w:r w:rsidR="00504479">
        <w:rPr>
          <w:rFonts w:ascii="Tahoma" w:hAnsi="Tahoma" w:cs="Tahoma"/>
          <w:sz w:val="20"/>
          <w:szCs w:val="20"/>
        </w:rPr>
        <w:t>subrecipient</w:t>
      </w:r>
      <w:r>
        <w:rPr>
          <w:rFonts w:ascii="Tahoma" w:hAnsi="Tahoma" w:cs="Tahoma"/>
          <w:sz w:val="20"/>
          <w:szCs w:val="20"/>
        </w:rPr>
        <w:t xml:space="preserve"> a list of the types of documents to be reviewed, including time sheets, purchase vouchers, and forms</w:t>
      </w:r>
    </w:p>
    <w:p w14:paraId="30167954" w14:textId="77777777" w:rsidR="00912A4F" w:rsidRDefault="00912A4F" w:rsidP="00FF3366">
      <w:pPr>
        <w:numPr>
          <w:ilvl w:val="0"/>
          <w:numId w:val="10"/>
        </w:numPr>
        <w:rPr>
          <w:rFonts w:ascii="Tahoma" w:hAnsi="Tahoma" w:cs="Tahoma"/>
          <w:sz w:val="20"/>
          <w:szCs w:val="20"/>
        </w:rPr>
      </w:pPr>
      <w:r>
        <w:rPr>
          <w:rFonts w:ascii="Tahoma" w:hAnsi="Tahoma" w:cs="Tahoma"/>
          <w:sz w:val="20"/>
          <w:szCs w:val="20"/>
        </w:rPr>
        <w:t>Note items requiring follow-up from previous monitoring visits or ongoing monitoring</w:t>
      </w:r>
    </w:p>
    <w:p w14:paraId="6939473B" w14:textId="77777777" w:rsidR="00912A4F" w:rsidRDefault="00912A4F" w:rsidP="00FF3366">
      <w:pPr>
        <w:numPr>
          <w:ilvl w:val="0"/>
          <w:numId w:val="19"/>
        </w:numPr>
        <w:spacing w:before="240" w:after="240"/>
        <w:rPr>
          <w:rFonts w:ascii="Tahoma" w:hAnsi="Tahoma" w:cs="Tahoma"/>
          <w:sz w:val="20"/>
          <w:szCs w:val="20"/>
        </w:rPr>
      </w:pPr>
      <w:r>
        <w:rPr>
          <w:rFonts w:ascii="Tahoma" w:hAnsi="Tahoma" w:cs="Tahoma"/>
          <w:sz w:val="20"/>
          <w:szCs w:val="20"/>
          <w:u w:val="single"/>
        </w:rPr>
        <w:t>Review of Source Documents</w:t>
      </w:r>
      <w:r>
        <w:rPr>
          <w:rFonts w:ascii="Tahoma" w:hAnsi="Tahoma" w:cs="Tahoma"/>
          <w:sz w:val="20"/>
          <w:szCs w:val="20"/>
        </w:rPr>
        <w:t xml:space="preserve">: The </w:t>
      </w:r>
      <w:r>
        <w:rPr>
          <w:rFonts w:ascii="Tahoma" w:hAnsi="Tahoma" w:cs="Tahoma"/>
          <w:i/>
          <w:iCs/>
          <w:sz w:val="20"/>
          <w:szCs w:val="20"/>
        </w:rPr>
        <w:t>[insert position title]</w:t>
      </w:r>
      <w:r>
        <w:rPr>
          <w:rFonts w:ascii="Tahoma" w:hAnsi="Tahoma" w:cs="Tahoma"/>
          <w:sz w:val="20"/>
          <w:szCs w:val="20"/>
        </w:rPr>
        <w:t xml:space="preserve"> will review source documents and evidence of task completion depending upon the activities to be conducted and the types of costs involved in the project. Examples of source documents to be included are shown in the following table:</w:t>
      </w:r>
    </w:p>
    <w:p w14:paraId="556E99B8" w14:textId="77777777" w:rsidR="00912A4F" w:rsidRDefault="00912A4F">
      <w:pPr>
        <w:spacing w:before="240"/>
        <w:rPr>
          <w:rFonts w:ascii="Tahoma" w:hAnsi="Tahoma" w:cs="Tahoma"/>
          <w:sz w:val="20"/>
          <w:szCs w:val="20"/>
        </w:rPr>
      </w:pPr>
      <w:r>
        <w:rPr>
          <w:rFonts w:ascii="Tahoma" w:hAnsi="Tahoma" w:cs="Tahoma"/>
          <w:b/>
          <w:bCs/>
          <w:sz w:val="20"/>
          <w:szCs w:val="20"/>
        </w:rPr>
        <w:t>Table 11. Source Documents Reviewed During Onsite Monitoring</w:t>
      </w:r>
    </w:p>
    <w:tbl>
      <w:tblPr>
        <w:tblW w:w="8598" w:type="dxa"/>
        <w:jc w:val="center"/>
        <w:tblLook w:val="0000" w:firstRow="0" w:lastRow="0" w:firstColumn="0" w:lastColumn="0" w:noHBand="0" w:noVBand="0"/>
      </w:tblPr>
      <w:tblGrid>
        <w:gridCol w:w="1599"/>
        <w:gridCol w:w="6999"/>
      </w:tblGrid>
      <w:tr w:rsidR="00912A4F" w14:paraId="184578A8" w14:textId="77777777">
        <w:trPr>
          <w:trHeight w:val="265"/>
          <w:tblHeader/>
          <w:jc w:val="center"/>
        </w:trPr>
        <w:tc>
          <w:tcPr>
            <w:tcW w:w="1599" w:type="dxa"/>
            <w:tcBorders>
              <w:top w:val="single" w:sz="8" w:space="0" w:color="000000"/>
              <w:left w:val="single" w:sz="8" w:space="0" w:color="000000"/>
              <w:bottom w:val="single" w:sz="12" w:space="0" w:color="000000"/>
              <w:right w:val="single" w:sz="8" w:space="0" w:color="000000"/>
            </w:tcBorders>
            <w:vAlign w:val="center"/>
          </w:tcPr>
          <w:p w14:paraId="0F0C0848" w14:textId="77777777" w:rsidR="00912A4F" w:rsidRDefault="00912A4F">
            <w:pPr>
              <w:rPr>
                <w:rFonts w:ascii="Tahoma" w:hAnsi="Tahoma" w:cs="Tahoma"/>
                <w:sz w:val="20"/>
                <w:szCs w:val="20"/>
              </w:rPr>
            </w:pPr>
            <w:r>
              <w:rPr>
                <w:rFonts w:ascii="Tahoma" w:hAnsi="Tahoma" w:cs="Tahoma"/>
                <w:b/>
                <w:bCs/>
                <w:sz w:val="20"/>
                <w:szCs w:val="20"/>
              </w:rPr>
              <w:t>Document Type</w:t>
            </w:r>
          </w:p>
        </w:tc>
        <w:tc>
          <w:tcPr>
            <w:tcW w:w="6999" w:type="dxa"/>
            <w:tcBorders>
              <w:top w:val="single" w:sz="8" w:space="0" w:color="000000"/>
              <w:left w:val="single" w:sz="8" w:space="0" w:color="000000"/>
              <w:bottom w:val="single" w:sz="12" w:space="0" w:color="000000"/>
              <w:right w:val="single" w:sz="8" w:space="0" w:color="000000"/>
            </w:tcBorders>
            <w:vAlign w:val="center"/>
          </w:tcPr>
          <w:p w14:paraId="5BA65CDD" w14:textId="77777777" w:rsidR="00912A4F" w:rsidRDefault="00912A4F">
            <w:pPr>
              <w:rPr>
                <w:rFonts w:ascii="Tahoma" w:hAnsi="Tahoma" w:cs="Tahoma"/>
                <w:sz w:val="20"/>
                <w:szCs w:val="20"/>
              </w:rPr>
            </w:pPr>
            <w:r>
              <w:rPr>
                <w:rFonts w:ascii="Tahoma" w:hAnsi="Tahoma" w:cs="Tahoma"/>
                <w:b/>
                <w:bCs/>
                <w:sz w:val="20"/>
                <w:szCs w:val="20"/>
              </w:rPr>
              <w:t>Notes</w:t>
            </w:r>
          </w:p>
        </w:tc>
      </w:tr>
      <w:tr w:rsidR="00912A4F" w14:paraId="13CF07C9" w14:textId="77777777">
        <w:trPr>
          <w:trHeight w:val="953"/>
          <w:jc w:val="center"/>
        </w:trPr>
        <w:tc>
          <w:tcPr>
            <w:tcW w:w="1599" w:type="dxa"/>
            <w:tcBorders>
              <w:top w:val="single" w:sz="12" w:space="0" w:color="000000"/>
              <w:left w:val="single" w:sz="8" w:space="0" w:color="000000"/>
              <w:bottom w:val="single" w:sz="8" w:space="0" w:color="000000"/>
              <w:right w:val="single" w:sz="8" w:space="0" w:color="000000"/>
            </w:tcBorders>
          </w:tcPr>
          <w:p w14:paraId="3C328DDD" w14:textId="77777777" w:rsidR="00912A4F" w:rsidRDefault="00912A4F">
            <w:pPr>
              <w:rPr>
                <w:rFonts w:ascii="Tahoma" w:hAnsi="Tahoma" w:cs="Tahoma"/>
                <w:sz w:val="20"/>
                <w:szCs w:val="20"/>
              </w:rPr>
            </w:pPr>
            <w:r>
              <w:rPr>
                <w:rFonts w:ascii="Tahoma" w:hAnsi="Tahoma" w:cs="Tahoma"/>
                <w:sz w:val="20"/>
                <w:szCs w:val="20"/>
              </w:rPr>
              <w:t>Time sheets</w:t>
            </w:r>
          </w:p>
        </w:tc>
        <w:tc>
          <w:tcPr>
            <w:tcW w:w="6999" w:type="dxa"/>
            <w:tcBorders>
              <w:top w:val="single" w:sz="12" w:space="0" w:color="000000"/>
              <w:left w:val="single" w:sz="8" w:space="0" w:color="000000"/>
              <w:bottom w:val="single" w:sz="8" w:space="0" w:color="000000"/>
              <w:right w:val="single" w:sz="8" w:space="0" w:color="000000"/>
            </w:tcBorders>
          </w:tcPr>
          <w:p w14:paraId="7A79200A" w14:textId="77777777" w:rsidR="00912A4F" w:rsidRDefault="00912A4F">
            <w:pPr>
              <w:rPr>
                <w:rFonts w:ascii="Tahoma" w:hAnsi="Tahoma" w:cs="Tahoma"/>
                <w:sz w:val="20"/>
                <w:szCs w:val="20"/>
              </w:rPr>
            </w:pPr>
            <w:r>
              <w:rPr>
                <w:rFonts w:ascii="Tahoma" w:hAnsi="Tahoma" w:cs="Tahoma"/>
                <w:sz w:val="20"/>
                <w:szCs w:val="20"/>
              </w:rPr>
              <w:t>Time sheets, pay records, payroll registers, and possibly personnel (salary rate) records must be reviewed to determine that salary and wage costs are fully supported. Time sheets must account for 100 percent of time, regardless of the amount charged to a grant. If only a percent of time is to be reimbursed, then the prorated amount must be correct.</w:t>
            </w:r>
          </w:p>
        </w:tc>
      </w:tr>
      <w:tr w:rsidR="00912A4F" w14:paraId="09564D7A" w14:textId="77777777">
        <w:trPr>
          <w:trHeight w:val="493"/>
          <w:jc w:val="center"/>
        </w:trPr>
        <w:tc>
          <w:tcPr>
            <w:tcW w:w="1599" w:type="dxa"/>
            <w:tcBorders>
              <w:top w:val="single" w:sz="8" w:space="0" w:color="000000"/>
              <w:left w:val="single" w:sz="8" w:space="0" w:color="000000"/>
              <w:bottom w:val="single" w:sz="8" w:space="0" w:color="000000"/>
              <w:right w:val="single" w:sz="8" w:space="0" w:color="000000"/>
            </w:tcBorders>
          </w:tcPr>
          <w:p w14:paraId="086A7015" w14:textId="77777777" w:rsidR="00912A4F" w:rsidRDefault="00912A4F">
            <w:pPr>
              <w:rPr>
                <w:rFonts w:ascii="Tahoma" w:hAnsi="Tahoma" w:cs="Tahoma"/>
                <w:sz w:val="20"/>
                <w:szCs w:val="20"/>
              </w:rPr>
            </w:pPr>
            <w:r>
              <w:rPr>
                <w:rFonts w:ascii="Tahoma" w:hAnsi="Tahoma" w:cs="Tahoma"/>
                <w:sz w:val="20"/>
                <w:szCs w:val="20"/>
              </w:rPr>
              <w:t>Fringe benefits</w:t>
            </w:r>
          </w:p>
        </w:tc>
        <w:tc>
          <w:tcPr>
            <w:tcW w:w="6999" w:type="dxa"/>
            <w:tcBorders>
              <w:top w:val="single" w:sz="8" w:space="0" w:color="000000"/>
              <w:left w:val="single" w:sz="8" w:space="0" w:color="000000"/>
              <w:bottom w:val="single" w:sz="8" w:space="0" w:color="000000"/>
              <w:right w:val="single" w:sz="8" w:space="0" w:color="000000"/>
            </w:tcBorders>
          </w:tcPr>
          <w:p w14:paraId="765A82BC" w14:textId="77777777" w:rsidR="00912A4F" w:rsidRDefault="00912A4F">
            <w:pPr>
              <w:rPr>
                <w:rFonts w:ascii="Tahoma" w:hAnsi="Tahoma" w:cs="Tahoma"/>
                <w:sz w:val="20"/>
                <w:szCs w:val="20"/>
              </w:rPr>
            </w:pPr>
            <w:r>
              <w:rPr>
                <w:rFonts w:ascii="Tahoma" w:hAnsi="Tahoma" w:cs="Tahoma"/>
                <w:sz w:val="20"/>
                <w:szCs w:val="20"/>
              </w:rPr>
              <w:t>If reimbursable, fringe benefits (such as health insurance, pension plan, etc.) must correspond to the amount or percent eligible.</w:t>
            </w:r>
          </w:p>
        </w:tc>
      </w:tr>
      <w:tr w:rsidR="00912A4F" w14:paraId="21270245" w14:textId="77777777">
        <w:trPr>
          <w:trHeight w:val="495"/>
          <w:jc w:val="center"/>
        </w:trPr>
        <w:tc>
          <w:tcPr>
            <w:tcW w:w="1599" w:type="dxa"/>
            <w:tcBorders>
              <w:top w:val="single" w:sz="8" w:space="0" w:color="000000"/>
              <w:left w:val="single" w:sz="8" w:space="0" w:color="000000"/>
              <w:bottom w:val="single" w:sz="8" w:space="0" w:color="000000"/>
              <w:right w:val="single" w:sz="8" w:space="0" w:color="000000"/>
            </w:tcBorders>
          </w:tcPr>
          <w:p w14:paraId="4EE6F971" w14:textId="77777777" w:rsidR="00912A4F" w:rsidRDefault="00912A4F">
            <w:pPr>
              <w:rPr>
                <w:rFonts w:ascii="Tahoma" w:hAnsi="Tahoma" w:cs="Tahoma"/>
                <w:sz w:val="20"/>
                <w:szCs w:val="20"/>
              </w:rPr>
            </w:pPr>
            <w:r>
              <w:rPr>
                <w:rFonts w:ascii="Tahoma" w:hAnsi="Tahoma" w:cs="Tahoma"/>
                <w:sz w:val="20"/>
                <w:szCs w:val="20"/>
              </w:rPr>
              <w:t>Travel costs</w:t>
            </w:r>
          </w:p>
        </w:tc>
        <w:tc>
          <w:tcPr>
            <w:tcW w:w="6999" w:type="dxa"/>
            <w:tcBorders>
              <w:top w:val="single" w:sz="8" w:space="0" w:color="000000"/>
              <w:left w:val="single" w:sz="8" w:space="0" w:color="000000"/>
              <w:bottom w:val="single" w:sz="8" w:space="0" w:color="000000"/>
              <w:right w:val="single" w:sz="8" w:space="0" w:color="000000"/>
            </w:tcBorders>
          </w:tcPr>
          <w:p w14:paraId="0DFC3FC4" w14:textId="77777777" w:rsidR="00912A4F" w:rsidRDefault="00912A4F">
            <w:pPr>
              <w:rPr>
                <w:rFonts w:ascii="Tahoma" w:hAnsi="Tahoma" w:cs="Tahoma"/>
                <w:sz w:val="20"/>
                <w:szCs w:val="20"/>
              </w:rPr>
            </w:pPr>
            <w:r>
              <w:rPr>
                <w:rFonts w:ascii="Tahoma" w:hAnsi="Tahoma" w:cs="Tahoma"/>
                <w:sz w:val="20"/>
                <w:szCs w:val="20"/>
              </w:rPr>
              <w:t>Only travel directly associated with the grant may be reimbursed. This might include, for example, travel to meetings called by the HSO.</w:t>
            </w:r>
          </w:p>
        </w:tc>
      </w:tr>
      <w:tr w:rsidR="00912A4F" w14:paraId="3C5E9A24" w14:textId="77777777">
        <w:trPr>
          <w:trHeight w:val="725"/>
          <w:jc w:val="center"/>
        </w:trPr>
        <w:tc>
          <w:tcPr>
            <w:tcW w:w="1599" w:type="dxa"/>
            <w:tcBorders>
              <w:top w:val="single" w:sz="8" w:space="0" w:color="000000"/>
              <w:left w:val="single" w:sz="8" w:space="0" w:color="000000"/>
              <w:bottom w:val="single" w:sz="8" w:space="0" w:color="000000"/>
              <w:right w:val="single" w:sz="8" w:space="0" w:color="000000"/>
            </w:tcBorders>
          </w:tcPr>
          <w:p w14:paraId="708ED027" w14:textId="77777777" w:rsidR="00912A4F" w:rsidRDefault="00912A4F">
            <w:pPr>
              <w:rPr>
                <w:rFonts w:ascii="Tahoma" w:hAnsi="Tahoma" w:cs="Tahoma"/>
                <w:sz w:val="20"/>
                <w:szCs w:val="20"/>
              </w:rPr>
            </w:pPr>
            <w:r>
              <w:rPr>
                <w:rFonts w:ascii="Tahoma" w:hAnsi="Tahoma" w:cs="Tahoma"/>
                <w:sz w:val="20"/>
                <w:szCs w:val="20"/>
              </w:rPr>
              <w:t>Claims and payments</w:t>
            </w:r>
          </w:p>
        </w:tc>
        <w:tc>
          <w:tcPr>
            <w:tcW w:w="6999" w:type="dxa"/>
            <w:tcBorders>
              <w:top w:val="single" w:sz="8" w:space="0" w:color="000000"/>
              <w:left w:val="single" w:sz="8" w:space="0" w:color="000000"/>
              <w:bottom w:val="single" w:sz="8" w:space="0" w:color="000000"/>
              <w:right w:val="single" w:sz="8" w:space="0" w:color="000000"/>
            </w:tcBorders>
          </w:tcPr>
          <w:p w14:paraId="31D46620" w14:textId="77777777" w:rsidR="00912A4F" w:rsidRDefault="00912A4F">
            <w:pPr>
              <w:rPr>
                <w:rFonts w:ascii="Tahoma" w:hAnsi="Tahoma" w:cs="Tahoma"/>
                <w:sz w:val="20"/>
                <w:szCs w:val="20"/>
              </w:rPr>
            </w:pPr>
            <w:r>
              <w:rPr>
                <w:rFonts w:ascii="Tahoma" w:hAnsi="Tahoma" w:cs="Tahoma"/>
                <w:sz w:val="20"/>
                <w:szCs w:val="20"/>
              </w:rPr>
              <w:t>Only those costs in the approved budget may be reimbursed. Any discounts must be credited; the discounted amount would be reimbursable. Any payments must be directly attributable to the grant costs.</w:t>
            </w:r>
          </w:p>
        </w:tc>
      </w:tr>
    </w:tbl>
    <w:p w14:paraId="144C199E" w14:textId="77777777" w:rsidR="00912A4F" w:rsidRDefault="00912A4F">
      <w:pPr>
        <w:spacing w:before="240" w:after="240"/>
        <w:rPr>
          <w:rFonts w:ascii="Tahoma" w:hAnsi="Tahoma" w:cs="Tahoma"/>
          <w:sz w:val="20"/>
          <w:szCs w:val="20"/>
        </w:rPr>
      </w:pPr>
      <w:r>
        <w:rPr>
          <w:rFonts w:ascii="Tahoma" w:hAnsi="Tahoma" w:cs="Tahoma"/>
          <w:sz w:val="20"/>
          <w:szCs w:val="20"/>
        </w:rPr>
        <w:t>In the case of a high volume of documents, a sampling methodology may be used, either randomly or selectively (such as, every fifth voucher or every other time sheet). The purpose of the financial document review is to ensure that costs claimed reconcile to the documentation.</w:t>
      </w:r>
    </w:p>
    <w:p w14:paraId="467F8143" w14:textId="77777777" w:rsidR="0092016E" w:rsidRPr="001767AE" w:rsidRDefault="0092016E">
      <w:pPr>
        <w:spacing w:before="240" w:after="240"/>
        <w:rPr>
          <w:rFonts w:ascii="Tahoma" w:hAnsi="Tahoma" w:cs="Tahoma"/>
          <w:sz w:val="20"/>
          <w:szCs w:val="20"/>
        </w:rPr>
      </w:pPr>
      <w:r w:rsidRPr="001767AE">
        <w:rPr>
          <w:rFonts w:ascii="Tahoma" w:hAnsi="Tahoma" w:cs="Tahoma"/>
          <w:sz w:val="20"/>
          <w:szCs w:val="20"/>
        </w:rPr>
        <w:t>Payment of overtime</w:t>
      </w:r>
      <w:r w:rsidR="00850BE3" w:rsidRPr="001767AE">
        <w:rPr>
          <w:rFonts w:ascii="Tahoma" w:hAnsi="Tahoma" w:cs="Tahoma"/>
          <w:sz w:val="20"/>
          <w:szCs w:val="20"/>
        </w:rPr>
        <w:t>, especially in law enforcement grants,</w:t>
      </w:r>
      <w:r w:rsidRPr="001767AE">
        <w:rPr>
          <w:rFonts w:ascii="Tahoma" w:hAnsi="Tahoma" w:cs="Tahoma"/>
          <w:sz w:val="20"/>
          <w:szCs w:val="20"/>
        </w:rPr>
        <w:t xml:space="preserve"> requires special attention by the HSO during monitoring. The subrecipient’s processes and procedures for scheduling, approval, tracking, accounting and supervision of overtime should be examined to ensure that there are in place adequate checks, balances and safeguards to validate all claims.</w:t>
      </w:r>
      <w:r w:rsidR="007A63EA" w:rsidRPr="001767AE">
        <w:rPr>
          <w:rFonts w:ascii="Tahoma" w:hAnsi="Tahoma" w:cs="Tahoma"/>
          <w:sz w:val="20"/>
          <w:szCs w:val="20"/>
        </w:rPr>
        <w:t xml:space="preserve"> See Section N. Fraud Prevention.</w:t>
      </w:r>
    </w:p>
    <w:p w14:paraId="248ED064" w14:textId="77777777" w:rsidR="00912A4F" w:rsidRDefault="00912A4F" w:rsidP="00FF3366">
      <w:pPr>
        <w:numPr>
          <w:ilvl w:val="0"/>
          <w:numId w:val="33"/>
        </w:numPr>
        <w:tabs>
          <w:tab w:val="clear" w:pos="720"/>
          <w:tab w:val="left" w:pos="360"/>
        </w:tabs>
        <w:spacing w:before="240"/>
        <w:ind w:left="360"/>
        <w:rPr>
          <w:rFonts w:ascii="Tahoma" w:hAnsi="Tahoma" w:cs="Tahoma"/>
          <w:sz w:val="20"/>
          <w:szCs w:val="20"/>
        </w:rPr>
      </w:pPr>
      <w:r>
        <w:rPr>
          <w:rFonts w:ascii="Tahoma" w:hAnsi="Tahoma" w:cs="Tahoma"/>
          <w:sz w:val="20"/>
          <w:szCs w:val="20"/>
          <w:u w:val="single"/>
        </w:rPr>
        <w:t>Review of Project Status</w:t>
      </w:r>
      <w:r>
        <w:rPr>
          <w:rFonts w:ascii="Tahoma" w:hAnsi="Tahoma" w:cs="Tahoma"/>
          <w:sz w:val="20"/>
          <w:szCs w:val="20"/>
        </w:rPr>
        <w:t xml:space="preserve">: The </w:t>
      </w:r>
      <w:r>
        <w:rPr>
          <w:rFonts w:ascii="Tahoma" w:hAnsi="Tahoma" w:cs="Tahoma"/>
          <w:i/>
          <w:iCs/>
          <w:sz w:val="20"/>
          <w:szCs w:val="20"/>
        </w:rPr>
        <w:t>[insert position title]</w:t>
      </w:r>
      <w:r>
        <w:rPr>
          <w:rFonts w:ascii="Tahoma" w:hAnsi="Tahoma" w:cs="Tahoma"/>
          <w:sz w:val="20"/>
          <w:szCs w:val="20"/>
        </w:rPr>
        <w:t xml:space="preserve"> will review the status of project activities. Examples of evidence of progress toward task completion might include:</w:t>
      </w:r>
    </w:p>
    <w:p w14:paraId="15DD5922" w14:textId="77777777" w:rsidR="00912A4F" w:rsidRDefault="00912A4F" w:rsidP="00FF3366">
      <w:pPr>
        <w:numPr>
          <w:ilvl w:val="0"/>
          <w:numId w:val="11"/>
        </w:numPr>
        <w:rPr>
          <w:rFonts w:ascii="Tahoma" w:hAnsi="Tahoma" w:cs="Tahoma"/>
          <w:sz w:val="20"/>
          <w:szCs w:val="20"/>
        </w:rPr>
      </w:pPr>
      <w:r>
        <w:rPr>
          <w:rFonts w:ascii="Tahoma" w:hAnsi="Tahoma" w:cs="Tahoma"/>
          <w:sz w:val="20"/>
          <w:szCs w:val="20"/>
        </w:rPr>
        <w:t>Attendance rosters for training projects or events</w:t>
      </w:r>
    </w:p>
    <w:p w14:paraId="67B127CB" w14:textId="77777777" w:rsidR="00912A4F" w:rsidRDefault="00912A4F" w:rsidP="00FF3366">
      <w:pPr>
        <w:numPr>
          <w:ilvl w:val="0"/>
          <w:numId w:val="11"/>
        </w:numPr>
        <w:rPr>
          <w:rFonts w:ascii="Tahoma" w:hAnsi="Tahoma" w:cs="Tahoma"/>
          <w:sz w:val="20"/>
          <w:szCs w:val="20"/>
        </w:rPr>
      </w:pPr>
      <w:r>
        <w:rPr>
          <w:rFonts w:ascii="Tahoma" w:hAnsi="Tahoma" w:cs="Tahoma"/>
          <w:sz w:val="20"/>
          <w:szCs w:val="20"/>
        </w:rPr>
        <w:t>Citations and warnings for enforcement projects</w:t>
      </w:r>
    </w:p>
    <w:p w14:paraId="12508AAA" w14:textId="77777777" w:rsidR="00912A4F" w:rsidRDefault="00912A4F" w:rsidP="00FF3366">
      <w:pPr>
        <w:numPr>
          <w:ilvl w:val="0"/>
          <w:numId w:val="11"/>
        </w:numPr>
        <w:rPr>
          <w:rFonts w:ascii="Tahoma" w:hAnsi="Tahoma" w:cs="Tahoma"/>
          <w:sz w:val="20"/>
          <w:szCs w:val="20"/>
        </w:rPr>
      </w:pPr>
      <w:r>
        <w:rPr>
          <w:rFonts w:ascii="Tahoma" w:hAnsi="Tahoma" w:cs="Tahoma"/>
          <w:sz w:val="20"/>
          <w:szCs w:val="20"/>
        </w:rPr>
        <w:t>Newspaper clippings of events for public information activities</w:t>
      </w:r>
    </w:p>
    <w:p w14:paraId="36E44F29" w14:textId="77777777" w:rsidR="00912A4F" w:rsidRDefault="00912A4F" w:rsidP="00FF3366">
      <w:pPr>
        <w:numPr>
          <w:ilvl w:val="0"/>
          <w:numId w:val="11"/>
        </w:numPr>
        <w:rPr>
          <w:rFonts w:ascii="Tahoma" w:hAnsi="Tahoma" w:cs="Tahoma"/>
          <w:sz w:val="20"/>
          <w:szCs w:val="20"/>
        </w:rPr>
      </w:pPr>
      <w:r>
        <w:rPr>
          <w:rFonts w:ascii="Tahoma" w:hAnsi="Tahoma" w:cs="Tahoma"/>
          <w:sz w:val="20"/>
          <w:szCs w:val="20"/>
        </w:rPr>
        <w:lastRenderedPageBreak/>
        <w:t>Analyses and reports for data or problem identification projects</w:t>
      </w:r>
    </w:p>
    <w:p w14:paraId="6FBDA298" w14:textId="77777777" w:rsidR="00912A4F" w:rsidRDefault="00912A4F" w:rsidP="00FF3366">
      <w:pPr>
        <w:numPr>
          <w:ilvl w:val="0"/>
          <w:numId w:val="11"/>
        </w:numPr>
        <w:rPr>
          <w:rFonts w:ascii="Tahoma" w:hAnsi="Tahoma" w:cs="Tahoma"/>
          <w:sz w:val="20"/>
          <w:szCs w:val="20"/>
        </w:rPr>
      </w:pPr>
      <w:r>
        <w:rPr>
          <w:rFonts w:ascii="Tahoma" w:hAnsi="Tahoma" w:cs="Tahoma"/>
          <w:sz w:val="20"/>
          <w:szCs w:val="20"/>
        </w:rPr>
        <w:t>Survey or questionnaire results</w:t>
      </w:r>
    </w:p>
    <w:p w14:paraId="5913A517" w14:textId="77777777" w:rsidR="00912A4F" w:rsidRDefault="00912A4F" w:rsidP="00FF3366">
      <w:pPr>
        <w:numPr>
          <w:ilvl w:val="0"/>
          <w:numId w:val="11"/>
        </w:numPr>
        <w:rPr>
          <w:rFonts w:ascii="Tahoma" w:hAnsi="Tahoma" w:cs="Tahoma"/>
          <w:sz w:val="20"/>
          <w:szCs w:val="20"/>
        </w:rPr>
      </w:pPr>
      <w:r>
        <w:rPr>
          <w:rFonts w:ascii="Tahoma" w:hAnsi="Tahoma" w:cs="Tahoma"/>
          <w:sz w:val="20"/>
          <w:szCs w:val="20"/>
        </w:rPr>
        <w:t>Personnel training records</w:t>
      </w:r>
    </w:p>
    <w:p w14:paraId="61B15791" w14:textId="77777777" w:rsidR="0092016E" w:rsidRDefault="0092016E" w:rsidP="0092016E">
      <w:pPr>
        <w:ind w:left="936"/>
        <w:rPr>
          <w:rFonts w:ascii="Tahoma" w:hAnsi="Tahoma" w:cs="Tahoma"/>
          <w:sz w:val="20"/>
          <w:szCs w:val="20"/>
        </w:rPr>
      </w:pPr>
    </w:p>
    <w:p w14:paraId="6B794B50" w14:textId="77777777" w:rsidR="00912A4F" w:rsidRDefault="00912A4F" w:rsidP="0092016E">
      <w:pPr>
        <w:pStyle w:val="ListBullet2"/>
        <w:numPr>
          <w:ilvl w:val="0"/>
          <w:numId w:val="4"/>
        </w:numPr>
        <w:tabs>
          <w:tab w:val="clear" w:pos="720"/>
          <w:tab w:val="num" w:pos="360"/>
        </w:tabs>
        <w:ind w:left="360"/>
      </w:pPr>
      <w:r>
        <w:rPr>
          <w:u w:val="single"/>
        </w:rPr>
        <w:t>Review of Budget Requirements</w:t>
      </w:r>
      <w:r>
        <w:t xml:space="preserve">: The </w:t>
      </w:r>
      <w:r>
        <w:rPr>
          <w:i/>
          <w:iCs/>
        </w:rPr>
        <w:t>[insert position title]</w:t>
      </w:r>
      <w:r>
        <w:t xml:space="preserve"> will review the records for adherence to the budget requirements, including, but not limited to, determining whether:</w:t>
      </w:r>
    </w:p>
    <w:p w14:paraId="274B1CA6" w14:textId="77777777" w:rsidR="00912A4F" w:rsidRDefault="00912A4F" w:rsidP="0092016E">
      <w:pPr>
        <w:numPr>
          <w:ilvl w:val="0"/>
          <w:numId w:val="12"/>
        </w:numPr>
        <w:rPr>
          <w:rFonts w:ascii="Tahoma" w:hAnsi="Tahoma" w:cs="Tahoma"/>
          <w:sz w:val="20"/>
          <w:szCs w:val="20"/>
        </w:rPr>
      </w:pPr>
      <w:r>
        <w:rPr>
          <w:rFonts w:ascii="Tahoma" w:hAnsi="Tahoma" w:cs="Tahoma"/>
          <w:sz w:val="20"/>
          <w:szCs w:val="20"/>
        </w:rPr>
        <w:t>Expenditures are on schedule</w:t>
      </w:r>
    </w:p>
    <w:p w14:paraId="0796C507" w14:textId="77777777" w:rsidR="00912A4F" w:rsidRDefault="00912A4F" w:rsidP="00FF3366">
      <w:pPr>
        <w:numPr>
          <w:ilvl w:val="0"/>
          <w:numId w:val="12"/>
        </w:numPr>
        <w:rPr>
          <w:rFonts w:ascii="Tahoma" w:hAnsi="Tahoma" w:cs="Tahoma"/>
          <w:sz w:val="20"/>
          <w:szCs w:val="20"/>
        </w:rPr>
      </w:pPr>
      <w:r>
        <w:rPr>
          <w:rFonts w:ascii="Tahoma" w:hAnsi="Tahoma" w:cs="Tahoma"/>
          <w:sz w:val="20"/>
          <w:szCs w:val="20"/>
        </w:rPr>
        <w:t>Costs are in the approved budget or any subsequent amendment</w:t>
      </w:r>
    </w:p>
    <w:p w14:paraId="3E116447" w14:textId="77777777" w:rsidR="00912A4F" w:rsidRDefault="00912A4F" w:rsidP="00FF3366">
      <w:pPr>
        <w:numPr>
          <w:ilvl w:val="0"/>
          <w:numId w:val="12"/>
        </w:numPr>
        <w:rPr>
          <w:rFonts w:ascii="Tahoma" w:hAnsi="Tahoma" w:cs="Tahoma"/>
          <w:sz w:val="20"/>
          <w:szCs w:val="20"/>
        </w:rPr>
      </w:pPr>
      <w:r>
        <w:rPr>
          <w:rFonts w:ascii="Tahoma" w:hAnsi="Tahoma" w:cs="Tahoma"/>
          <w:sz w:val="20"/>
          <w:szCs w:val="20"/>
        </w:rPr>
        <w:t>Any necessary prior approvals for travel, equipment purchases, or changes have been obtained</w:t>
      </w:r>
    </w:p>
    <w:p w14:paraId="3C40BD41" w14:textId="77777777" w:rsidR="00912A4F" w:rsidRDefault="00912A4F" w:rsidP="00FF3366">
      <w:pPr>
        <w:numPr>
          <w:ilvl w:val="0"/>
          <w:numId w:val="12"/>
        </w:numPr>
        <w:rPr>
          <w:rFonts w:ascii="Tahoma" w:hAnsi="Tahoma" w:cs="Tahoma"/>
          <w:sz w:val="20"/>
          <w:szCs w:val="20"/>
        </w:rPr>
      </w:pPr>
      <w:r>
        <w:rPr>
          <w:rFonts w:ascii="Tahoma" w:hAnsi="Tahoma" w:cs="Tahoma"/>
          <w:sz w:val="20"/>
          <w:szCs w:val="20"/>
        </w:rPr>
        <w:t>Appropriate procedures have been followed for all expenditures</w:t>
      </w:r>
    </w:p>
    <w:p w14:paraId="1AA928B4" w14:textId="77777777" w:rsidR="00912A4F" w:rsidRDefault="00912A4F" w:rsidP="00FF3366">
      <w:pPr>
        <w:numPr>
          <w:ilvl w:val="0"/>
          <w:numId w:val="12"/>
        </w:numPr>
        <w:rPr>
          <w:rFonts w:ascii="Tahoma" w:hAnsi="Tahoma" w:cs="Tahoma"/>
          <w:sz w:val="20"/>
          <w:szCs w:val="20"/>
        </w:rPr>
      </w:pPr>
      <w:r>
        <w:rPr>
          <w:rFonts w:ascii="Tahoma" w:hAnsi="Tahoma" w:cs="Tahoma"/>
          <w:sz w:val="20"/>
          <w:szCs w:val="20"/>
        </w:rPr>
        <w:t>Appropriate supporting documentation is available and filed</w:t>
      </w:r>
    </w:p>
    <w:p w14:paraId="668B3CCF" w14:textId="77777777" w:rsidR="00912A4F" w:rsidRDefault="00912A4F" w:rsidP="00FF3366">
      <w:pPr>
        <w:numPr>
          <w:ilvl w:val="0"/>
          <w:numId w:val="12"/>
        </w:numPr>
        <w:rPr>
          <w:rFonts w:ascii="Tahoma" w:hAnsi="Tahoma" w:cs="Tahoma"/>
          <w:sz w:val="20"/>
          <w:szCs w:val="20"/>
        </w:rPr>
      </w:pPr>
      <w:r>
        <w:rPr>
          <w:rFonts w:ascii="Tahoma" w:hAnsi="Tahoma" w:cs="Tahoma"/>
          <w:sz w:val="20"/>
          <w:szCs w:val="20"/>
        </w:rPr>
        <w:t>Reimbursements are up to date</w:t>
      </w:r>
    </w:p>
    <w:p w14:paraId="06A8AC9E" w14:textId="77777777" w:rsidR="003220DD" w:rsidRDefault="003220DD" w:rsidP="003220DD">
      <w:pPr>
        <w:ind w:left="936"/>
        <w:rPr>
          <w:rFonts w:ascii="Tahoma" w:hAnsi="Tahoma" w:cs="Tahoma"/>
          <w:sz w:val="20"/>
          <w:szCs w:val="20"/>
        </w:rPr>
      </w:pPr>
    </w:p>
    <w:p w14:paraId="0FF2CD98" w14:textId="77777777" w:rsidR="00912A4F" w:rsidRDefault="00912A4F" w:rsidP="0092016E">
      <w:pPr>
        <w:pStyle w:val="ListBullet2"/>
        <w:numPr>
          <w:ilvl w:val="0"/>
          <w:numId w:val="4"/>
        </w:numPr>
        <w:tabs>
          <w:tab w:val="clear" w:pos="720"/>
          <w:tab w:val="num" w:pos="360"/>
        </w:tabs>
        <w:ind w:left="360"/>
      </w:pPr>
      <w:r>
        <w:rPr>
          <w:u w:val="single"/>
        </w:rPr>
        <w:t>Direct Observations</w:t>
      </w:r>
      <w:r>
        <w:t>: Although not required, onsite monitoring may also include direct observation of activities performed. These might include attendance or participation in a:</w:t>
      </w:r>
    </w:p>
    <w:p w14:paraId="70C5E96D" w14:textId="77777777" w:rsidR="00912A4F" w:rsidRDefault="00912A4F" w:rsidP="0092016E">
      <w:pPr>
        <w:numPr>
          <w:ilvl w:val="0"/>
          <w:numId w:val="13"/>
        </w:numPr>
        <w:rPr>
          <w:rFonts w:ascii="Tahoma" w:hAnsi="Tahoma" w:cs="Tahoma"/>
          <w:sz w:val="20"/>
          <w:szCs w:val="20"/>
        </w:rPr>
      </w:pPr>
      <w:r>
        <w:rPr>
          <w:rFonts w:ascii="Tahoma" w:hAnsi="Tahoma" w:cs="Tahoma"/>
          <w:sz w:val="20"/>
          <w:szCs w:val="20"/>
        </w:rPr>
        <w:t>Meeting, workshop or training course</w:t>
      </w:r>
    </w:p>
    <w:p w14:paraId="7398F70D" w14:textId="77777777" w:rsidR="00912A4F" w:rsidRDefault="00912A4F" w:rsidP="00FF3366">
      <w:pPr>
        <w:numPr>
          <w:ilvl w:val="0"/>
          <w:numId w:val="13"/>
        </w:numPr>
        <w:rPr>
          <w:rFonts w:ascii="Tahoma" w:hAnsi="Tahoma" w:cs="Tahoma"/>
          <w:sz w:val="20"/>
          <w:szCs w:val="20"/>
        </w:rPr>
      </w:pPr>
      <w:r>
        <w:rPr>
          <w:rFonts w:ascii="Tahoma" w:hAnsi="Tahoma" w:cs="Tahoma"/>
          <w:sz w:val="20"/>
          <w:szCs w:val="20"/>
        </w:rPr>
        <w:t>Press conference or other media event</w:t>
      </w:r>
    </w:p>
    <w:p w14:paraId="4E4AA2AF" w14:textId="77777777" w:rsidR="00912A4F" w:rsidRDefault="00912A4F" w:rsidP="00FF3366">
      <w:pPr>
        <w:numPr>
          <w:ilvl w:val="0"/>
          <w:numId w:val="13"/>
        </w:numPr>
        <w:rPr>
          <w:rFonts w:ascii="Tahoma" w:hAnsi="Tahoma" w:cs="Tahoma"/>
          <w:sz w:val="20"/>
          <w:szCs w:val="20"/>
        </w:rPr>
      </w:pPr>
      <w:r>
        <w:rPr>
          <w:rFonts w:ascii="Tahoma" w:hAnsi="Tahoma" w:cs="Tahoma"/>
          <w:sz w:val="20"/>
          <w:szCs w:val="20"/>
        </w:rPr>
        <w:t>Presentation to a school, organization, or civic club</w:t>
      </w:r>
    </w:p>
    <w:p w14:paraId="2050023F" w14:textId="77777777" w:rsidR="00912A4F" w:rsidRDefault="00912A4F" w:rsidP="00FF3366">
      <w:pPr>
        <w:numPr>
          <w:ilvl w:val="0"/>
          <w:numId w:val="13"/>
        </w:numPr>
        <w:rPr>
          <w:rFonts w:ascii="Tahoma" w:hAnsi="Tahoma" w:cs="Tahoma"/>
          <w:sz w:val="20"/>
          <w:szCs w:val="20"/>
        </w:rPr>
      </w:pPr>
      <w:r>
        <w:rPr>
          <w:rFonts w:ascii="Tahoma" w:hAnsi="Tahoma" w:cs="Tahoma"/>
          <w:sz w:val="20"/>
          <w:szCs w:val="20"/>
        </w:rPr>
        <w:t>Task force or committee meeting</w:t>
      </w:r>
    </w:p>
    <w:p w14:paraId="3872E93A" w14:textId="77777777" w:rsidR="00912A4F" w:rsidRDefault="00912A4F" w:rsidP="00FF3366">
      <w:pPr>
        <w:numPr>
          <w:ilvl w:val="0"/>
          <w:numId w:val="13"/>
        </w:numPr>
        <w:rPr>
          <w:rFonts w:ascii="Tahoma" w:hAnsi="Tahoma" w:cs="Tahoma"/>
          <w:sz w:val="20"/>
          <w:szCs w:val="20"/>
        </w:rPr>
      </w:pPr>
      <w:r>
        <w:rPr>
          <w:rFonts w:ascii="Tahoma" w:hAnsi="Tahoma" w:cs="Tahoma"/>
          <w:sz w:val="20"/>
          <w:szCs w:val="20"/>
        </w:rPr>
        <w:t>Shift of overtime enforcement</w:t>
      </w:r>
    </w:p>
    <w:p w14:paraId="2B6A34B5" w14:textId="77777777" w:rsidR="00912A4F" w:rsidRDefault="00912A4F" w:rsidP="00FF3366">
      <w:pPr>
        <w:pStyle w:val="ListBullet2"/>
        <w:numPr>
          <w:ilvl w:val="0"/>
          <w:numId w:val="4"/>
        </w:numPr>
        <w:tabs>
          <w:tab w:val="clear" w:pos="720"/>
          <w:tab w:val="num" w:pos="360"/>
        </w:tabs>
        <w:spacing w:before="240" w:after="240"/>
        <w:ind w:left="360"/>
      </w:pPr>
      <w:r>
        <w:rPr>
          <w:u w:val="single"/>
        </w:rPr>
        <w:t>Documentation</w:t>
      </w:r>
      <w:r>
        <w:t xml:space="preserve">: The </w:t>
      </w:r>
      <w:r>
        <w:rPr>
          <w:i/>
          <w:iCs/>
        </w:rPr>
        <w:t>[insert position title]</w:t>
      </w:r>
      <w:r>
        <w:t xml:space="preserve"> will complete the required onsite HSO monitoring record form </w:t>
      </w:r>
      <w:r>
        <w:rPr>
          <w:i/>
          <w:iCs/>
        </w:rPr>
        <w:t xml:space="preserve">[insert form name]. </w:t>
      </w:r>
      <w:r>
        <w:t xml:space="preserve">The </w:t>
      </w:r>
      <w:r>
        <w:rPr>
          <w:i/>
          <w:iCs/>
        </w:rPr>
        <w:t>[insert position title]</w:t>
      </w:r>
      <w:r>
        <w:t xml:space="preserve"> will sign the form according to the instructions provided and attach copies of all appropriate records and other documents reviewed during the visit. The checklist, with attachments, will be placed in the </w:t>
      </w:r>
      <w:r w:rsidR="00504479">
        <w:t>subrecipient</w:t>
      </w:r>
      <w:r>
        <w:t xml:space="preserve"> file at the HSO. </w:t>
      </w:r>
    </w:p>
    <w:p w14:paraId="2474C70B" w14:textId="77777777" w:rsidR="00912A4F" w:rsidRDefault="00504479" w:rsidP="00FF3366">
      <w:pPr>
        <w:pStyle w:val="ListBullet2"/>
        <w:numPr>
          <w:ilvl w:val="0"/>
          <w:numId w:val="4"/>
        </w:numPr>
        <w:tabs>
          <w:tab w:val="clear" w:pos="720"/>
          <w:tab w:val="num" w:pos="360"/>
        </w:tabs>
        <w:spacing w:before="240" w:after="240"/>
        <w:ind w:left="360"/>
        <w:rPr>
          <w:b/>
          <w:bCs/>
        </w:rPr>
      </w:pPr>
      <w:r>
        <w:rPr>
          <w:u w:val="single"/>
        </w:rPr>
        <w:t>Subrecipient</w:t>
      </w:r>
      <w:r w:rsidR="00912A4F">
        <w:rPr>
          <w:u w:val="single"/>
        </w:rPr>
        <w:t xml:space="preserve"> notification-compliance</w:t>
      </w:r>
      <w:r w:rsidR="00912A4F">
        <w:t xml:space="preserve">: If no corrective action is necessary, the </w:t>
      </w:r>
      <w:r>
        <w:t>subrecipient</w:t>
      </w:r>
      <w:r w:rsidR="00912A4F">
        <w:t xml:space="preserve"> shall be notified of the results of the onsite monitoring by letter. The </w:t>
      </w:r>
      <w:r>
        <w:t>subrecipient</w:t>
      </w:r>
      <w:r w:rsidR="00912A4F">
        <w:t xml:space="preserve"> may receive a copy of the Monitoring Form upon request. </w:t>
      </w:r>
    </w:p>
    <w:p w14:paraId="2F04A8D2" w14:textId="77777777" w:rsidR="00912A4F" w:rsidRPr="00921304" w:rsidRDefault="00504479" w:rsidP="00FF3366">
      <w:pPr>
        <w:pStyle w:val="ListBullet2"/>
        <w:numPr>
          <w:ilvl w:val="0"/>
          <w:numId w:val="4"/>
        </w:numPr>
        <w:tabs>
          <w:tab w:val="clear" w:pos="720"/>
          <w:tab w:val="left" w:pos="360"/>
        </w:tabs>
        <w:spacing w:before="240" w:after="240"/>
        <w:ind w:left="360"/>
        <w:rPr>
          <w:b/>
          <w:bCs/>
        </w:rPr>
      </w:pPr>
      <w:r>
        <w:rPr>
          <w:u w:val="single"/>
        </w:rPr>
        <w:t>Subrecipient</w:t>
      </w:r>
      <w:r w:rsidR="00912A4F">
        <w:rPr>
          <w:u w:val="single"/>
        </w:rPr>
        <w:t xml:space="preserve"> notification-noncompliance</w:t>
      </w:r>
      <w:r w:rsidR="00912A4F">
        <w:t>: If corrective action is needed, reference should be made to Section O</w:t>
      </w:r>
      <w:r w:rsidR="00912A4F" w:rsidRPr="00DD584B">
        <w:t xml:space="preserve">. Resolution of </w:t>
      </w:r>
      <w:r w:rsidR="00912A4F">
        <w:t xml:space="preserve">Monitoring </w:t>
      </w:r>
      <w:r w:rsidR="00912A4F" w:rsidRPr="00DD584B">
        <w:t>Findings. The</w:t>
      </w:r>
      <w:r w:rsidR="00912A4F">
        <w:t xml:space="preserve"> determination of the appropriate action will be made by the</w:t>
      </w:r>
      <w:r w:rsidR="00912A4F">
        <w:rPr>
          <w:i/>
          <w:iCs/>
        </w:rPr>
        <w:t xml:space="preserve"> [insert position title]</w:t>
      </w:r>
      <w:r w:rsidR="00912A4F">
        <w:t xml:space="preserve"> and the HSO </w:t>
      </w:r>
      <w:r w:rsidR="00912A4F">
        <w:rPr>
          <w:i/>
          <w:iCs/>
        </w:rPr>
        <w:t>[insert position title of manager or administrator]</w:t>
      </w:r>
      <w:r w:rsidR="00912A4F">
        <w:t xml:space="preserve">. Any additional monitoring requirements will be documented in the grant file. </w:t>
      </w:r>
    </w:p>
    <w:p w14:paraId="60CD4020" w14:textId="77777777" w:rsidR="00912A4F" w:rsidRPr="00E65442" w:rsidRDefault="00912A4F">
      <w:pPr>
        <w:pStyle w:val="BodyText"/>
        <w:ind w:left="0"/>
        <w:rPr>
          <w:rFonts w:ascii="Tahoma" w:hAnsi="Tahoma" w:cs="Tahoma"/>
          <w:b/>
          <w:bCs/>
          <w:sz w:val="20"/>
          <w:szCs w:val="20"/>
        </w:rPr>
      </w:pPr>
      <w:r>
        <w:rPr>
          <w:rFonts w:ascii="Tahoma" w:hAnsi="Tahoma" w:cs="Tahoma"/>
          <w:b/>
          <w:bCs/>
          <w:sz w:val="20"/>
          <w:szCs w:val="20"/>
        </w:rPr>
        <w:t xml:space="preserve">Table 12. Onsite Monitoring </w:t>
      </w:r>
      <w:r w:rsidRPr="00E65442">
        <w:rPr>
          <w:rFonts w:ascii="Tahoma" w:hAnsi="Tahoma" w:cs="Tahoma"/>
          <w:b/>
          <w:bCs/>
          <w:sz w:val="20"/>
          <w:szCs w:val="20"/>
        </w:rPr>
        <w:t>Warning Signs</w:t>
      </w:r>
      <w:r w:rsidRPr="009A2BC1">
        <w:rPr>
          <w:rFonts w:ascii="Tahoma" w:hAnsi="Tahoma" w:cs="Tahoma"/>
          <w:sz w:val="20"/>
          <w:szCs w:val="20"/>
        </w:rPr>
        <w:tab/>
      </w:r>
      <w:r w:rsidRPr="009A2BC1">
        <w:rPr>
          <w:rFonts w:ascii="Tahoma" w:hAnsi="Tahoma" w:cs="Tahoma"/>
          <w:sz w:val="20"/>
          <w:szCs w:val="20"/>
        </w:rPr>
        <w:tab/>
      </w:r>
      <w:r w:rsidRPr="009A2BC1">
        <w:rPr>
          <w:rFonts w:ascii="Tahoma" w:hAnsi="Tahoma" w:cs="Tahoma"/>
          <w:sz w:val="20"/>
          <w:szCs w:val="20"/>
        </w:rPr>
        <w:tab/>
        <w:t xml:space="preserve"> </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08"/>
        <w:gridCol w:w="6048"/>
      </w:tblGrid>
      <w:tr w:rsidR="00912A4F" w14:paraId="055C0FE3" w14:textId="77777777">
        <w:tc>
          <w:tcPr>
            <w:tcW w:w="2808" w:type="dxa"/>
            <w:tcBorders>
              <w:top w:val="single" w:sz="4" w:space="0" w:color="auto"/>
            </w:tcBorders>
          </w:tcPr>
          <w:p w14:paraId="3D220289" w14:textId="77777777" w:rsidR="00912A4F" w:rsidRPr="00E344E2" w:rsidRDefault="00912A4F">
            <w:pPr>
              <w:rPr>
                <w:rFonts w:ascii="Tahoma" w:hAnsi="Tahoma" w:cs="Tahoma"/>
                <w:sz w:val="20"/>
                <w:szCs w:val="20"/>
              </w:rPr>
            </w:pPr>
            <w:r w:rsidRPr="00E344E2">
              <w:rPr>
                <w:rFonts w:ascii="Tahoma" w:hAnsi="Tahoma" w:cs="Tahoma"/>
                <w:sz w:val="20"/>
                <w:szCs w:val="20"/>
              </w:rPr>
              <w:t>Late project start</w:t>
            </w:r>
          </w:p>
        </w:tc>
        <w:tc>
          <w:tcPr>
            <w:tcW w:w="6048" w:type="dxa"/>
            <w:tcBorders>
              <w:top w:val="single" w:sz="4" w:space="0" w:color="auto"/>
            </w:tcBorders>
          </w:tcPr>
          <w:p w14:paraId="5CC825B9" w14:textId="77777777" w:rsidR="00912A4F" w:rsidRPr="00E344E2" w:rsidRDefault="00912A4F">
            <w:pPr>
              <w:rPr>
                <w:rFonts w:ascii="Tahoma" w:hAnsi="Tahoma" w:cs="Tahoma"/>
                <w:sz w:val="20"/>
                <w:szCs w:val="20"/>
              </w:rPr>
            </w:pPr>
            <w:r w:rsidRPr="00E344E2">
              <w:rPr>
                <w:rFonts w:ascii="Tahoma" w:hAnsi="Tahoma" w:cs="Tahoma"/>
                <w:sz w:val="20"/>
                <w:szCs w:val="20"/>
              </w:rPr>
              <w:t>Frequent personnel changes</w:t>
            </w:r>
          </w:p>
        </w:tc>
      </w:tr>
      <w:tr w:rsidR="00912A4F" w14:paraId="43202FDF" w14:textId="77777777">
        <w:tc>
          <w:tcPr>
            <w:tcW w:w="2808" w:type="dxa"/>
          </w:tcPr>
          <w:p w14:paraId="37DA3D99" w14:textId="77777777" w:rsidR="00912A4F" w:rsidRPr="00E344E2" w:rsidRDefault="00912A4F">
            <w:pPr>
              <w:rPr>
                <w:rFonts w:ascii="Tahoma" w:hAnsi="Tahoma" w:cs="Tahoma"/>
                <w:sz w:val="20"/>
                <w:szCs w:val="20"/>
              </w:rPr>
            </w:pPr>
            <w:r w:rsidRPr="00E344E2">
              <w:rPr>
                <w:rFonts w:ascii="Tahoma" w:hAnsi="Tahoma" w:cs="Tahoma"/>
                <w:sz w:val="20"/>
                <w:szCs w:val="20"/>
              </w:rPr>
              <w:t>Low activity level</w:t>
            </w:r>
          </w:p>
        </w:tc>
        <w:tc>
          <w:tcPr>
            <w:tcW w:w="6048" w:type="dxa"/>
          </w:tcPr>
          <w:p w14:paraId="4A79F105" w14:textId="77777777" w:rsidR="00912A4F" w:rsidRPr="00E344E2" w:rsidRDefault="00912A4F">
            <w:pPr>
              <w:rPr>
                <w:rFonts w:ascii="Tahoma" w:hAnsi="Tahoma" w:cs="Tahoma"/>
                <w:sz w:val="20"/>
                <w:szCs w:val="20"/>
              </w:rPr>
            </w:pPr>
            <w:r w:rsidRPr="00E344E2">
              <w:rPr>
                <w:rFonts w:ascii="Tahoma" w:hAnsi="Tahoma" w:cs="Tahoma"/>
                <w:sz w:val="20"/>
                <w:szCs w:val="20"/>
              </w:rPr>
              <w:t>Revisions to the grant</w:t>
            </w:r>
          </w:p>
        </w:tc>
      </w:tr>
      <w:tr w:rsidR="00912A4F" w14:paraId="1623C5D3" w14:textId="77777777">
        <w:tc>
          <w:tcPr>
            <w:tcW w:w="2808" w:type="dxa"/>
          </w:tcPr>
          <w:p w14:paraId="44D95CCC" w14:textId="77777777" w:rsidR="00912A4F" w:rsidRPr="00E344E2" w:rsidRDefault="00912A4F">
            <w:pPr>
              <w:rPr>
                <w:rFonts w:ascii="Tahoma" w:hAnsi="Tahoma" w:cs="Tahoma"/>
                <w:sz w:val="20"/>
                <w:szCs w:val="20"/>
              </w:rPr>
            </w:pPr>
            <w:r w:rsidRPr="00E344E2">
              <w:rPr>
                <w:rFonts w:ascii="Tahoma" w:hAnsi="Tahoma" w:cs="Tahoma"/>
                <w:sz w:val="20"/>
                <w:szCs w:val="20"/>
              </w:rPr>
              <w:t>Slow expenditure rate</w:t>
            </w:r>
          </w:p>
        </w:tc>
        <w:tc>
          <w:tcPr>
            <w:tcW w:w="6048" w:type="dxa"/>
          </w:tcPr>
          <w:p w14:paraId="61C9CF54" w14:textId="77777777" w:rsidR="00912A4F" w:rsidRPr="00E344E2" w:rsidRDefault="00912A4F">
            <w:pPr>
              <w:rPr>
                <w:rFonts w:ascii="Tahoma" w:hAnsi="Tahoma" w:cs="Tahoma"/>
                <w:sz w:val="20"/>
                <w:szCs w:val="20"/>
              </w:rPr>
            </w:pPr>
            <w:r w:rsidRPr="00E344E2">
              <w:rPr>
                <w:rFonts w:ascii="Tahoma" w:hAnsi="Tahoma" w:cs="Tahoma"/>
                <w:sz w:val="20"/>
                <w:szCs w:val="20"/>
              </w:rPr>
              <w:t>No records or inconclusive records</w:t>
            </w:r>
          </w:p>
        </w:tc>
      </w:tr>
      <w:tr w:rsidR="00912A4F" w14:paraId="719FA1B9" w14:textId="77777777">
        <w:tc>
          <w:tcPr>
            <w:tcW w:w="2808" w:type="dxa"/>
          </w:tcPr>
          <w:p w14:paraId="7568F03D" w14:textId="77777777" w:rsidR="00912A4F" w:rsidRPr="00E344E2" w:rsidRDefault="00912A4F">
            <w:pPr>
              <w:rPr>
                <w:rFonts w:ascii="Tahoma" w:hAnsi="Tahoma" w:cs="Tahoma"/>
                <w:sz w:val="20"/>
                <w:szCs w:val="20"/>
              </w:rPr>
            </w:pPr>
            <w:r w:rsidRPr="00E344E2">
              <w:rPr>
                <w:rFonts w:ascii="Tahoma" w:hAnsi="Tahoma" w:cs="Tahoma"/>
                <w:sz w:val="20"/>
                <w:szCs w:val="20"/>
              </w:rPr>
              <w:t>Late reports</w:t>
            </w:r>
          </w:p>
        </w:tc>
        <w:tc>
          <w:tcPr>
            <w:tcW w:w="6048" w:type="dxa"/>
          </w:tcPr>
          <w:p w14:paraId="55D54407" w14:textId="77777777" w:rsidR="00912A4F" w:rsidRPr="00E344E2" w:rsidRDefault="00912A4F">
            <w:pPr>
              <w:rPr>
                <w:rFonts w:ascii="Tahoma" w:hAnsi="Tahoma" w:cs="Tahoma"/>
                <w:sz w:val="20"/>
                <w:szCs w:val="20"/>
              </w:rPr>
            </w:pPr>
            <w:r w:rsidRPr="00E344E2">
              <w:rPr>
                <w:rFonts w:ascii="Tahoma" w:hAnsi="Tahoma" w:cs="Tahoma"/>
                <w:sz w:val="20"/>
                <w:szCs w:val="20"/>
              </w:rPr>
              <w:t>Evasive answers</w:t>
            </w:r>
          </w:p>
        </w:tc>
      </w:tr>
      <w:tr w:rsidR="00912A4F" w14:paraId="58E48362" w14:textId="77777777">
        <w:tc>
          <w:tcPr>
            <w:tcW w:w="2808" w:type="dxa"/>
          </w:tcPr>
          <w:p w14:paraId="140C269A" w14:textId="77777777" w:rsidR="00912A4F" w:rsidRPr="00E344E2" w:rsidRDefault="00912A4F">
            <w:pPr>
              <w:rPr>
                <w:rFonts w:ascii="Tahoma" w:hAnsi="Tahoma" w:cs="Tahoma"/>
                <w:sz w:val="20"/>
                <w:szCs w:val="20"/>
              </w:rPr>
            </w:pPr>
            <w:r w:rsidRPr="00E344E2">
              <w:rPr>
                <w:rFonts w:ascii="Tahoma" w:hAnsi="Tahoma" w:cs="Tahoma"/>
                <w:sz w:val="20"/>
                <w:szCs w:val="20"/>
              </w:rPr>
              <w:t>Low morale/poor attitude</w:t>
            </w:r>
          </w:p>
        </w:tc>
        <w:tc>
          <w:tcPr>
            <w:tcW w:w="6048" w:type="dxa"/>
          </w:tcPr>
          <w:p w14:paraId="3131A71B" w14:textId="77777777" w:rsidR="00912A4F" w:rsidRPr="00E344E2" w:rsidRDefault="00912A4F">
            <w:pPr>
              <w:rPr>
                <w:rFonts w:ascii="Tahoma" w:hAnsi="Tahoma" w:cs="Tahoma"/>
                <w:sz w:val="20"/>
                <w:szCs w:val="20"/>
              </w:rPr>
            </w:pPr>
            <w:r w:rsidRPr="00E344E2">
              <w:rPr>
                <w:rFonts w:ascii="Tahoma" w:hAnsi="Tahoma" w:cs="Tahoma"/>
                <w:sz w:val="20"/>
                <w:szCs w:val="20"/>
              </w:rPr>
              <w:t>Submission of questionable claims or back-up documentation</w:t>
            </w:r>
          </w:p>
        </w:tc>
      </w:tr>
      <w:tr w:rsidR="00912A4F" w14:paraId="5CB44AF4" w14:textId="77777777">
        <w:tc>
          <w:tcPr>
            <w:tcW w:w="2808" w:type="dxa"/>
            <w:tcBorders>
              <w:bottom w:val="single" w:sz="4" w:space="0" w:color="auto"/>
            </w:tcBorders>
          </w:tcPr>
          <w:p w14:paraId="519138DE" w14:textId="77777777" w:rsidR="00912A4F" w:rsidRPr="00E344E2" w:rsidRDefault="00912A4F">
            <w:pPr>
              <w:rPr>
                <w:rFonts w:ascii="Tahoma" w:hAnsi="Tahoma" w:cs="Tahoma"/>
                <w:sz w:val="20"/>
                <w:szCs w:val="20"/>
              </w:rPr>
            </w:pPr>
            <w:r w:rsidRPr="00E344E2">
              <w:rPr>
                <w:rFonts w:ascii="Tahoma" w:hAnsi="Tahoma" w:cs="Tahoma"/>
                <w:sz w:val="20"/>
                <w:szCs w:val="20"/>
              </w:rPr>
              <w:t>Incorrect claims</w:t>
            </w:r>
          </w:p>
        </w:tc>
        <w:tc>
          <w:tcPr>
            <w:tcW w:w="6048" w:type="dxa"/>
            <w:tcBorders>
              <w:bottom w:val="single" w:sz="4" w:space="0" w:color="auto"/>
            </w:tcBorders>
          </w:tcPr>
          <w:p w14:paraId="4B3F7690" w14:textId="77777777" w:rsidR="00912A4F" w:rsidRPr="00E344E2" w:rsidRDefault="00912A4F">
            <w:pPr>
              <w:rPr>
                <w:rFonts w:ascii="Tahoma" w:hAnsi="Tahoma" w:cs="Tahoma"/>
                <w:sz w:val="20"/>
                <w:szCs w:val="20"/>
              </w:rPr>
            </w:pPr>
            <w:r w:rsidRPr="00E344E2">
              <w:rPr>
                <w:rFonts w:ascii="Tahoma" w:hAnsi="Tahoma" w:cs="Tahoma"/>
                <w:sz w:val="20"/>
                <w:szCs w:val="20"/>
              </w:rPr>
              <w:t>Failure to obtain required HSO approvals</w:t>
            </w:r>
          </w:p>
        </w:tc>
      </w:tr>
    </w:tbl>
    <w:p w14:paraId="0BAC47EA" w14:textId="77777777" w:rsidR="00912A4F" w:rsidRDefault="00912A4F">
      <w:pPr>
        <w:pStyle w:val="BodyText"/>
        <w:ind w:left="0"/>
        <w:rPr>
          <w:rFonts w:ascii="Tahoma" w:hAnsi="Tahoma" w:cs="Tahoma"/>
          <w:b/>
          <w:bCs/>
          <w:sz w:val="20"/>
          <w:szCs w:val="20"/>
        </w:rPr>
        <w:sectPr w:rsidR="00912A4F">
          <w:headerReference w:type="even" r:id="rId95"/>
          <w:headerReference w:type="default" r:id="rId96"/>
          <w:headerReference w:type="first" r:id="rId97"/>
          <w:pgSz w:w="12240" w:h="15840"/>
          <w:pgMar w:top="1440" w:right="1440" w:bottom="1440" w:left="1440" w:header="720" w:footer="720" w:gutter="0"/>
          <w:cols w:space="720"/>
          <w:docGrid w:linePitch="360"/>
        </w:sectPr>
      </w:pPr>
    </w:p>
    <w:p w14:paraId="6B4F843E" w14:textId="77777777" w:rsidR="00912A4F" w:rsidRPr="00F31B7C" w:rsidRDefault="00912A4F">
      <w:pPr>
        <w:pStyle w:val="BodyText"/>
        <w:spacing w:after="240"/>
        <w:ind w:left="0"/>
        <w:rPr>
          <w:rFonts w:ascii="Tahoma" w:hAnsi="Tahoma" w:cs="Tahoma"/>
          <w:b/>
          <w:bCs/>
          <w:sz w:val="26"/>
          <w:szCs w:val="26"/>
        </w:rPr>
      </w:pPr>
      <w:r>
        <w:rPr>
          <w:rFonts w:ascii="Tahoma" w:hAnsi="Tahoma" w:cs="Tahoma"/>
          <w:b/>
          <w:bCs/>
          <w:sz w:val="26"/>
          <w:szCs w:val="26"/>
        </w:rPr>
        <w:lastRenderedPageBreak/>
        <w:t>O</w:t>
      </w:r>
      <w:r w:rsidRPr="00F31B7C">
        <w:rPr>
          <w:rFonts w:ascii="Tahoma" w:hAnsi="Tahoma" w:cs="Tahoma"/>
          <w:b/>
          <w:bCs/>
          <w:sz w:val="26"/>
          <w:szCs w:val="26"/>
        </w:rPr>
        <w:t xml:space="preserve">. </w:t>
      </w:r>
      <w:r>
        <w:rPr>
          <w:rFonts w:ascii="Tahoma" w:hAnsi="Tahoma" w:cs="Tahoma"/>
          <w:b/>
          <w:bCs/>
          <w:sz w:val="26"/>
          <w:szCs w:val="26"/>
        </w:rPr>
        <w:t>Fraud Prevention</w:t>
      </w:r>
    </w:p>
    <w:p w14:paraId="64912D1E" w14:textId="77777777" w:rsidR="00912A4F" w:rsidRDefault="00912A4F" w:rsidP="00331B15">
      <w:pPr>
        <w:pStyle w:val="StyleBodyTextTahoma10ptLeft0"/>
        <w:rPr>
          <w:b/>
          <w:bCs/>
        </w:rPr>
      </w:pPr>
      <w:r w:rsidRPr="00E34A72">
        <w:rPr>
          <w:i/>
          <w:iCs/>
          <w:u w:val="none"/>
        </w:rPr>
        <w:t xml:space="preserve">This section describes the actions which will be taken by the HSO to prevent fraud and the misuse of federal funds by </w:t>
      </w:r>
      <w:r w:rsidR="00504479" w:rsidRPr="00E34A72">
        <w:rPr>
          <w:i/>
          <w:iCs/>
          <w:u w:val="none"/>
        </w:rPr>
        <w:t>subrecipient</w:t>
      </w:r>
      <w:r w:rsidRPr="00E34A72">
        <w:rPr>
          <w:i/>
          <w:iCs/>
          <w:u w:val="none"/>
        </w:rPr>
        <w:t>s receiving federal highway safety grant funds</w:t>
      </w:r>
      <w:r w:rsidRPr="00E34A72">
        <w:rPr>
          <w:u w:val="none"/>
        </w:rPr>
        <w:t>.</w:t>
      </w:r>
    </w:p>
    <w:p w14:paraId="307CB5A3" w14:textId="77777777" w:rsidR="00912A4F" w:rsidRDefault="00912A4F">
      <w:pPr>
        <w:pStyle w:val="BodyText"/>
        <w:spacing w:after="240"/>
        <w:ind w:left="0"/>
        <w:rPr>
          <w:rFonts w:ascii="Tahoma" w:hAnsi="Tahoma" w:cs="Tahoma"/>
          <w:sz w:val="20"/>
          <w:szCs w:val="20"/>
        </w:rPr>
      </w:pPr>
      <w:r>
        <w:rPr>
          <w:rFonts w:ascii="Tahoma" w:hAnsi="Tahoma" w:cs="Tahoma"/>
          <w:sz w:val="20"/>
          <w:szCs w:val="20"/>
        </w:rPr>
        <w:t xml:space="preserve">Investigations by the federal Office of the Inspector General (OIG) and NHTSA have detected more cases of fraud involving </w:t>
      </w:r>
      <w:r w:rsidR="00504479">
        <w:rPr>
          <w:rFonts w:ascii="Tahoma" w:hAnsi="Tahoma" w:cs="Tahoma"/>
          <w:sz w:val="20"/>
          <w:szCs w:val="20"/>
        </w:rPr>
        <w:t>subrecipient</w:t>
      </w:r>
      <w:r>
        <w:rPr>
          <w:rFonts w:ascii="Tahoma" w:hAnsi="Tahoma" w:cs="Tahoma"/>
          <w:sz w:val="20"/>
          <w:szCs w:val="20"/>
        </w:rPr>
        <w:t xml:space="preserve">s receiving federal highway safety grant funds. A comprehensive monitoring program is one of the most effective ways to prevent fraud. Such a program includes the elements outlined in Section N. Monitoring Advisory. Also essential is sufficient management oversight to ensure that the monitoring program is fully implemented. Onsite monitoring of grants which include personnel services is essential. The following information has been compiled to assist the HSO in communicating with </w:t>
      </w:r>
      <w:r w:rsidR="00504479">
        <w:rPr>
          <w:rFonts w:ascii="Tahoma" w:hAnsi="Tahoma" w:cs="Tahoma"/>
          <w:sz w:val="20"/>
          <w:szCs w:val="20"/>
        </w:rPr>
        <w:t>subrecipient</w:t>
      </w:r>
      <w:r>
        <w:rPr>
          <w:rFonts w:ascii="Tahoma" w:hAnsi="Tahoma" w:cs="Tahoma"/>
          <w:sz w:val="20"/>
          <w:szCs w:val="20"/>
        </w:rPr>
        <w:t xml:space="preserve">s, implementing safeguards, monitoring and taking action when fraud is detected. </w:t>
      </w:r>
    </w:p>
    <w:p w14:paraId="3B50EA9C" w14:textId="77777777" w:rsidR="00912A4F" w:rsidRDefault="00912A4F">
      <w:pPr>
        <w:pStyle w:val="BodyText"/>
        <w:spacing w:after="240"/>
        <w:ind w:left="0"/>
        <w:rPr>
          <w:rFonts w:ascii="Tahoma" w:hAnsi="Tahoma" w:cs="Tahoma"/>
          <w:sz w:val="20"/>
          <w:szCs w:val="20"/>
          <w:u w:val="single"/>
        </w:rPr>
      </w:pPr>
      <w:r>
        <w:rPr>
          <w:rFonts w:ascii="Tahoma" w:hAnsi="Tahoma" w:cs="Tahoma"/>
          <w:sz w:val="20"/>
          <w:szCs w:val="20"/>
        </w:rPr>
        <w:t xml:space="preserve">NOTE: Personnel services grants – including law enforcement overtime typically associated with Selective Traffic Enforcement program (STEP) grants and grants containing subcontracts – have been identified as high risk for fraud. Such grants should require strong internal supervision by the </w:t>
      </w:r>
      <w:r w:rsidR="00504479">
        <w:rPr>
          <w:rFonts w:ascii="Tahoma" w:hAnsi="Tahoma" w:cs="Tahoma"/>
          <w:sz w:val="20"/>
          <w:szCs w:val="20"/>
        </w:rPr>
        <w:t>subrecipient</w:t>
      </w:r>
      <w:r>
        <w:rPr>
          <w:rFonts w:ascii="Tahoma" w:hAnsi="Tahoma" w:cs="Tahoma"/>
          <w:sz w:val="20"/>
          <w:szCs w:val="20"/>
        </w:rPr>
        <w:t xml:space="preserve"> and extra attention by the HSO.</w:t>
      </w:r>
    </w:p>
    <w:p w14:paraId="2A452596" w14:textId="49A2D50C" w:rsidR="00912A4F" w:rsidRDefault="00912A4F">
      <w:pPr>
        <w:pStyle w:val="BodyText"/>
        <w:spacing w:after="240"/>
        <w:ind w:left="0"/>
        <w:rPr>
          <w:rFonts w:ascii="Tahoma" w:hAnsi="Tahoma" w:cs="Tahoma"/>
          <w:b/>
          <w:bCs/>
          <w:sz w:val="20"/>
          <w:szCs w:val="20"/>
        </w:rPr>
      </w:pPr>
      <w:r>
        <w:rPr>
          <w:rFonts w:ascii="Tahoma" w:hAnsi="Tahoma" w:cs="Tahoma"/>
          <w:b/>
          <w:bCs/>
          <w:sz w:val="20"/>
          <w:szCs w:val="20"/>
        </w:rPr>
        <w:t xml:space="preserve">i. Special Attention for </w:t>
      </w:r>
      <w:r w:rsidR="002033E8">
        <w:rPr>
          <w:rFonts w:ascii="Tahoma" w:hAnsi="Tahoma" w:cs="Tahoma"/>
          <w:b/>
          <w:bCs/>
          <w:sz w:val="20"/>
          <w:szCs w:val="20"/>
        </w:rPr>
        <w:t>High-Risk</w:t>
      </w:r>
      <w:r>
        <w:rPr>
          <w:rFonts w:ascii="Tahoma" w:hAnsi="Tahoma" w:cs="Tahoma"/>
          <w:b/>
          <w:bCs/>
          <w:sz w:val="20"/>
          <w:szCs w:val="20"/>
        </w:rPr>
        <w:t xml:space="preserve"> Grants and Activities</w:t>
      </w:r>
    </w:p>
    <w:p w14:paraId="39BFA6D6" w14:textId="77777777" w:rsidR="00912A4F" w:rsidRDefault="00912A4F" w:rsidP="00FF3366">
      <w:pPr>
        <w:pStyle w:val="BodyText"/>
        <w:numPr>
          <w:ilvl w:val="0"/>
          <w:numId w:val="43"/>
        </w:numPr>
        <w:spacing w:before="120" w:after="120"/>
        <w:rPr>
          <w:rFonts w:ascii="Tahoma" w:hAnsi="Tahoma" w:cs="Tahoma"/>
          <w:sz w:val="20"/>
          <w:szCs w:val="20"/>
        </w:rPr>
      </w:pPr>
      <w:r>
        <w:rPr>
          <w:rFonts w:ascii="Tahoma" w:hAnsi="Tahoma" w:cs="Tahoma"/>
          <w:sz w:val="20"/>
          <w:szCs w:val="20"/>
        </w:rPr>
        <w:t>Identify law enforcement and other types of grants which contain claims for personnel services as requiring special attention to detect fraud</w:t>
      </w:r>
    </w:p>
    <w:p w14:paraId="08703431" w14:textId="77777777" w:rsidR="00912A4F" w:rsidRDefault="00912A4F" w:rsidP="00FF3366">
      <w:pPr>
        <w:pStyle w:val="BodyText"/>
        <w:numPr>
          <w:ilvl w:val="0"/>
          <w:numId w:val="43"/>
        </w:numPr>
        <w:spacing w:before="120" w:after="120"/>
        <w:rPr>
          <w:rFonts w:ascii="Tahoma" w:hAnsi="Tahoma" w:cs="Tahoma"/>
          <w:sz w:val="20"/>
          <w:szCs w:val="20"/>
        </w:rPr>
      </w:pPr>
      <w:r>
        <w:rPr>
          <w:rFonts w:ascii="Tahoma" w:hAnsi="Tahoma" w:cs="Tahoma"/>
          <w:sz w:val="20"/>
          <w:szCs w:val="20"/>
        </w:rPr>
        <w:t>Closely examine and compare personnel log sheets to actual activity documentation (such as date and time worked as recorded on paper tickets and time reports) to ensure that only actual time worked on grant-funded, approved activities is submitted for reimbursement</w:t>
      </w:r>
    </w:p>
    <w:p w14:paraId="538EE41D" w14:textId="77777777" w:rsidR="00912A4F" w:rsidRDefault="00912A4F" w:rsidP="00FF3366">
      <w:pPr>
        <w:pStyle w:val="BodyText"/>
        <w:numPr>
          <w:ilvl w:val="0"/>
          <w:numId w:val="43"/>
        </w:numPr>
        <w:spacing w:before="120" w:after="120"/>
        <w:rPr>
          <w:rFonts w:ascii="Tahoma" w:hAnsi="Tahoma" w:cs="Tahoma"/>
          <w:sz w:val="20"/>
          <w:szCs w:val="20"/>
        </w:rPr>
      </w:pPr>
      <w:r>
        <w:rPr>
          <w:rFonts w:ascii="Tahoma" w:hAnsi="Tahoma" w:cs="Tahoma"/>
          <w:sz w:val="20"/>
          <w:szCs w:val="20"/>
        </w:rPr>
        <w:t xml:space="preserve">Ensure that only approved hourly rates for </w:t>
      </w:r>
      <w:r w:rsidR="00504479">
        <w:rPr>
          <w:rFonts w:ascii="Tahoma" w:hAnsi="Tahoma" w:cs="Tahoma"/>
          <w:sz w:val="20"/>
          <w:szCs w:val="20"/>
        </w:rPr>
        <w:t>sub-contractors</w:t>
      </w:r>
      <w:r>
        <w:rPr>
          <w:rFonts w:ascii="Tahoma" w:hAnsi="Tahoma" w:cs="Tahoma"/>
          <w:sz w:val="20"/>
          <w:szCs w:val="20"/>
        </w:rPr>
        <w:t xml:space="preserve"> and vendors are charged to the grant and that legitimate original invoices from </w:t>
      </w:r>
      <w:r w:rsidR="00504479">
        <w:rPr>
          <w:rFonts w:ascii="Tahoma" w:hAnsi="Tahoma" w:cs="Tahoma"/>
          <w:sz w:val="20"/>
          <w:szCs w:val="20"/>
        </w:rPr>
        <w:t>sub-contractors</w:t>
      </w:r>
      <w:r>
        <w:rPr>
          <w:rFonts w:ascii="Tahoma" w:hAnsi="Tahoma" w:cs="Tahoma"/>
          <w:sz w:val="20"/>
          <w:szCs w:val="20"/>
        </w:rPr>
        <w:t xml:space="preserve"> and vendors for actual work completed are available for examination</w:t>
      </w:r>
    </w:p>
    <w:p w14:paraId="2BD1FBBC" w14:textId="77777777" w:rsidR="00912A4F" w:rsidRDefault="00912A4F" w:rsidP="00B877FD">
      <w:pPr>
        <w:pStyle w:val="BodyText"/>
        <w:spacing w:after="240"/>
        <w:ind w:left="0"/>
        <w:rPr>
          <w:rFonts w:ascii="Tahoma" w:hAnsi="Tahoma" w:cs="Tahoma"/>
          <w:b/>
          <w:bCs/>
          <w:sz w:val="20"/>
          <w:szCs w:val="20"/>
        </w:rPr>
      </w:pPr>
      <w:r>
        <w:rPr>
          <w:rFonts w:ascii="Tahoma" w:hAnsi="Tahoma" w:cs="Tahoma"/>
          <w:b/>
          <w:bCs/>
          <w:sz w:val="20"/>
          <w:szCs w:val="20"/>
        </w:rPr>
        <w:t>ii. Recognition of Risk Factors for Personnel Services Grants</w:t>
      </w:r>
    </w:p>
    <w:p w14:paraId="31B334EA" w14:textId="77777777" w:rsidR="00912A4F" w:rsidRDefault="00912A4F" w:rsidP="00FF3366">
      <w:pPr>
        <w:pStyle w:val="BodyText"/>
        <w:numPr>
          <w:ilvl w:val="0"/>
          <w:numId w:val="44"/>
        </w:numPr>
        <w:spacing w:before="120" w:after="120"/>
        <w:rPr>
          <w:rFonts w:ascii="Tahoma" w:hAnsi="Tahoma" w:cs="Tahoma"/>
          <w:sz w:val="20"/>
          <w:szCs w:val="20"/>
        </w:rPr>
      </w:pPr>
      <w:r>
        <w:rPr>
          <w:rFonts w:ascii="Tahoma" w:hAnsi="Tahoma" w:cs="Tahoma"/>
          <w:sz w:val="20"/>
          <w:szCs w:val="20"/>
        </w:rPr>
        <w:t>Lack of communication of specific clear benchmarks, goals and deliverables for</w:t>
      </w:r>
      <w:r>
        <w:rPr>
          <w:rFonts w:ascii="Tahoma" w:hAnsi="Tahoma" w:cs="Tahoma"/>
          <w:b/>
          <w:bCs/>
          <w:sz w:val="20"/>
          <w:szCs w:val="20"/>
        </w:rPr>
        <w:t xml:space="preserve"> </w:t>
      </w:r>
      <w:r>
        <w:rPr>
          <w:rFonts w:ascii="Tahoma" w:hAnsi="Tahoma" w:cs="Tahoma"/>
          <w:sz w:val="20"/>
          <w:szCs w:val="20"/>
        </w:rPr>
        <w:t>enforcement and other contracts</w:t>
      </w:r>
    </w:p>
    <w:p w14:paraId="4301B1C6" w14:textId="77777777" w:rsidR="00912A4F" w:rsidRDefault="00912A4F" w:rsidP="00FF3366">
      <w:pPr>
        <w:pStyle w:val="BodyText"/>
        <w:numPr>
          <w:ilvl w:val="0"/>
          <w:numId w:val="44"/>
        </w:numPr>
        <w:spacing w:before="120" w:after="120"/>
        <w:rPr>
          <w:rFonts w:ascii="Tahoma" w:hAnsi="Tahoma" w:cs="Tahoma"/>
          <w:sz w:val="20"/>
          <w:szCs w:val="20"/>
        </w:rPr>
      </w:pPr>
      <w:r>
        <w:rPr>
          <w:rFonts w:ascii="Tahoma" w:hAnsi="Tahoma" w:cs="Tahoma"/>
          <w:sz w:val="20"/>
          <w:szCs w:val="20"/>
        </w:rPr>
        <w:t>Lack of training for supervisors and officers to emphasize unique conditions of grant programs</w:t>
      </w:r>
    </w:p>
    <w:p w14:paraId="330DDEAF" w14:textId="77777777" w:rsidR="00912A4F" w:rsidRDefault="00912A4F" w:rsidP="00FF3366">
      <w:pPr>
        <w:pStyle w:val="BodyText"/>
        <w:numPr>
          <w:ilvl w:val="0"/>
          <w:numId w:val="44"/>
        </w:numPr>
        <w:spacing w:before="120" w:after="120"/>
        <w:rPr>
          <w:rFonts w:ascii="Tahoma" w:hAnsi="Tahoma" w:cs="Tahoma"/>
          <w:sz w:val="20"/>
          <w:szCs w:val="20"/>
        </w:rPr>
      </w:pPr>
      <w:r>
        <w:rPr>
          <w:rFonts w:ascii="Tahoma" w:hAnsi="Tahoma" w:cs="Tahoma"/>
          <w:sz w:val="20"/>
          <w:szCs w:val="20"/>
        </w:rPr>
        <w:t>Lack of supervision of grant procedures during overtime patrols, time and attendance quality checks and use of paper forms</w:t>
      </w:r>
    </w:p>
    <w:p w14:paraId="3624ACAD" w14:textId="77777777" w:rsidR="00912A4F" w:rsidRDefault="00912A4F">
      <w:pPr>
        <w:pStyle w:val="BodyText"/>
        <w:spacing w:after="240"/>
        <w:ind w:left="0"/>
        <w:rPr>
          <w:rFonts w:ascii="Tahoma" w:hAnsi="Tahoma" w:cs="Tahoma"/>
          <w:b/>
          <w:bCs/>
          <w:sz w:val="20"/>
          <w:szCs w:val="20"/>
        </w:rPr>
      </w:pPr>
      <w:r>
        <w:rPr>
          <w:rFonts w:ascii="Tahoma" w:hAnsi="Tahoma" w:cs="Tahoma"/>
          <w:b/>
          <w:bCs/>
          <w:sz w:val="20"/>
          <w:szCs w:val="20"/>
        </w:rPr>
        <w:t>iii. Incorporation of Prevention Strategies into HSO Policies and Monitoring Practices</w:t>
      </w:r>
    </w:p>
    <w:p w14:paraId="38013F2A" w14:textId="77777777" w:rsidR="00912A4F" w:rsidRDefault="00912A4F" w:rsidP="00FF3366">
      <w:pPr>
        <w:pStyle w:val="BodyText"/>
        <w:numPr>
          <w:ilvl w:val="0"/>
          <w:numId w:val="44"/>
        </w:numPr>
        <w:spacing w:before="120" w:after="120"/>
        <w:rPr>
          <w:rFonts w:ascii="Tahoma" w:hAnsi="Tahoma" w:cs="Tahoma"/>
          <w:sz w:val="20"/>
          <w:szCs w:val="20"/>
        </w:rPr>
      </w:pPr>
      <w:r>
        <w:rPr>
          <w:rFonts w:ascii="Tahoma" w:hAnsi="Tahoma" w:cs="Tahoma"/>
          <w:sz w:val="20"/>
          <w:szCs w:val="20"/>
        </w:rPr>
        <w:t xml:space="preserve">Provide specific pre-award guidance to </w:t>
      </w:r>
      <w:r w:rsidR="00504479">
        <w:rPr>
          <w:rFonts w:ascii="Tahoma" w:hAnsi="Tahoma" w:cs="Tahoma"/>
          <w:sz w:val="20"/>
          <w:szCs w:val="20"/>
        </w:rPr>
        <w:t>subrecipient</w:t>
      </w:r>
      <w:r>
        <w:rPr>
          <w:rFonts w:ascii="Tahoma" w:hAnsi="Tahoma" w:cs="Tahoma"/>
          <w:sz w:val="20"/>
          <w:szCs w:val="20"/>
        </w:rPr>
        <w:t>s to explain the federal requirements and discuss the need for their own internal control systems</w:t>
      </w:r>
    </w:p>
    <w:p w14:paraId="22E111B1" w14:textId="77777777" w:rsidR="00912A4F" w:rsidRDefault="00912A4F" w:rsidP="00FF3366">
      <w:pPr>
        <w:pStyle w:val="BodyText"/>
        <w:numPr>
          <w:ilvl w:val="0"/>
          <w:numId w:val="44"/>
        </w:numPr>
        <w:spacing w:before="120" w:after="120"/>
        <w:rPr>
          <w:rFonts w:ascii="Tahoma" w:hAnsi="Tahoma" w:cs="Tahoma"/>
          <w:sz w:val="20"/>
          <w:szCs w:val="20"/>
        </w:rPr>
      </w:pPr>
      <w:r>
        <w:rPr>
          <w:rFonts w:ascii="Tahoma" w:hAnsi="Tahoma" w:cs="Tahoma"/>
          <w:sz w:val="20"/>
          <w:szCs w:val="20"/>
        </w:rPr>
        <w:t xml:space="preserve">Require </w:t>
      </w:r>
      <w:r w:rsidR="00504479">
        <w:rPr>
          <w:rFonts w:ascii="Tahoma" w:hAnsi="Tahoma" w:cs="Tahoma"/>
          <w:sz w:val="20"/>
          <w:szCs w:val="20"/>
        </w:rPr>
        <w:t>subrecipient</w:t>
      </w:r>
      <w:r>
        <w:rPr>
          <w:rFonts w:ascii="Tahoma" w:hAnsi="Tahoma" w:cs="Tahoma"/>
          <w:sz w:val="20"/>
          <w:szCs w:val="20"/>
        </w:rPr>
        <w:t>s to submit their policy/internal controls to the HSO to certify compliance with generally accepted practices</w:t>
      </w:r>
    </w:p>
    <w:p w14:paraId="2F706834" w14:textId="77777777" w:rsidR="00912A4F" w:rsidRDefault="00912A4F" w:rsidP="00FF3366">
      <w:pPr>
        <w:pStyle w:val="BodyText"/>
        <w:numPr>
          <w:ilvl w:val="0"/>
          <w:numId w:val="46"/>
        </w:numPr>
        <w:spacing w:before="120" w:after="120"/>
        <w:rPr>
          <w:rFonts w:ascii="Tahoma" w:hAnsi="Tahoma" w:cs="Tahoma"/>
          <w:sz w:val="20"/>
          <w:szCs w:val="20"/>
        </w:rPr>
      </w:pPr>
      <w:r>
        <w:rPr>
          <w:rFonts w:ascii="Tahoma" w:hAnsi="Tahoma" w:cs="Tahoma"/>
          <w:sz w:val="20"/>
          <w:szCs w:val="20"/>
        </w:rPr>
        <w:t>Do supervisors sign off on completed work?</w:t>
      </w:r>
    </w:p>
    <w:p w14:paraId="065A4F83" w14:textId="77777777" w:rsidR="00912A4F" w:rsidRDefault="00912A4F" w:rsidP="00FF3366">
      <w:pPr>
        <w:pStyle w:val="BodyText"/>
        <w:numPr>
          <w:ilvl w:val="0"/>
          <w:numId w:val="46"/>
        </w:numPr>
        <w:spacing w:before="120" w:after="120"/>
        <w:rPr>
          <w:rFonts w:ascii="Tahoma" w:hAnsi="Tahoma" w:cs="Tahoma"/>
          <w:sz w:val="20"/>
          <w:szCs w:val="20"/>
        </w:rPr>
      </w:pPr>
      <w:r>
        <w:rPr>
          <w:rFonts w:ascii="Tahoma" w:hAnsi="Tahoma" w:cs="Tahoma"/>
          <w:sz w:val="20"/>
          <w:szCs w:val="20"/>
        </w:rPr>
        <w:t>Do officers check in and out of shifts with a supervisor or dispatch?</w:t>
      </w:r>
    </w:p>
    <w:p w14:paraId="51A9060B" w14:textId="77777777" w:rsidR="00912A4F" w:rsidRDefault="00912A4F" w:rsidP="00FF3366">
      <w:pPr>
        <w:pStyle w:val="BodyText"/>
        <w:numPr>
          <w:ilvl w:val="0"/>
          <w:numId w:val="46"/>
        </w:numPr>
        <w:spacing w:before="120" w:after="120"/>
        <w:rPr>
          <w:rFonts w:ascii="Tahoma" w:hAnsi="Tahoma" w:cs="Tahoma"/>
          <w:sz w:val="20"/>
          <w:szCs w:val="20"/>
        </w:rPr>
      </w:pPr>
      <w:r>
        <w:rPr>
          <w:rFonts w:ascii="Tahoma" w:hAnsi="Tahoma" w:cs="Tahoma"/>
          <w:sz w:val="20"/>
          <w:szCs w:val="20"/>
        </w:rPr>
        <w:t>Do supervisors conduct reviews and spot checks of officer records?</w:t>
      </w:r>
    </w:p>
    <w:p w14:paraId="5C59A957" w14:textId="77777777" w:rsidR="00912A4F" w:rsidRDefault="00912A4F" w:rsidP="00FF3366">
      <w:pPr>
        <w:pStyle w:val="BodyText"/>
        <w:numPr>
          <w:ilvl w:val="0"/>
          <w:numId w:val="46"/>
        </w:numPr>
        <w:spacing w:before="120" w:after="120"/>
        <w:rPr>
          <w:rFonts w:ascii="Tahoma" w:hAnsi="Tahoma" w:cs="Tahoma"/>
          <w:sz w:val="20"/>
          <w:szCs w:val="20"/>
        </w:rPr>
      </w:pPr>
      <w:r>
        <w:rPr>
          <w:rFonts w:ascii="Tahoma" w:hAnsi="Tahoma" w:cs="Tahoma"/>
          <w:sz w:val="20"/>
          <w:szCs w:val="20"/>
        </w:rPr>
        <w:lastRenderedPageBreak/>
        <w:t>Are work schedules prepared in advance?</w:t>
      </w:r>
    </w:p>
    <w:p w14:paraId="76C2442C" w14:textId="77777777" w:rsidR="00912A4F" w:rsidRDefault="00912A4F" w:rsidP="00FF3366">
      <w:pPr>
        <w:pStyle w:val="BodyText"/>
        <w:numPr>
          <w:ilvl w:val="0"/>
          <w:numId w:val="46"/>
        </w:numPr>
        <w:spacing w:before="120" w:after="120"/>
        <w:rPr>
          <w:rFonts w:ascii="Tahoma" w:hAnsi="Tahoma" w:cs="Tahoma"/>
          <w:sz w:val="20"/>
          <w:szCs w:val="20"/>
        </w:rPr>
      </w:pPr>
      <w:r>
        <w:rPr>
          <w:rFonts w:ascii="Tahoma" w:hAnsi="Tahoma" w:cs="Tahoma"/>
          <w:sz w:val="20"/>
          <w:szCs w:val="20"/>
        </w:rPr>
        <w:t>Do managers have access to global positioning system (GPS) records or other location records for patrol vehicles?</w:t>
      </w:r>
    </w:p>
    <w:p w14:paraId="15BE3676" w14:textId="07646A2A" w:rsidR="00912A4F" w:rsidRDefault="00912A4F" w:rsidP="00FF3366">
      <w:pPr>
        <w:pStyle w:val="BodyText"/>
        <w:numPr>
          <w:ilvl w:val="0"/>
          <w:numId w:val="44"/>
        </w:numPr>
        <w:spacing w:before="120" w:after="120"/>
        <w:rPr>
          <w:rFonts w:ascii="Tahoma" w:hAnsi="Tahoma" w:cs="Tahoma"/>
          <w:sz w:val="20"/>
          <w:szCs w:val="20"/>
        </w:rPr>
      </w:pPr>
      <w:r>
        <w:rPr>
          <w:rFonts w:ascii="Tahoma" w:hAnsi="Tahoma" w:cs="Tahoma"/>
          <w:sz w:val="20"/>
          <w:szCs w:val="20"/>
        </w:rPr>
        <w:t xml:space="preserve">Review original documents (not copies) at the </w:t>
      </w:r>
      <w:r w:rsidR="00504479">
        <w:rPr>
          <w:rFonts w:ascii="Tahoma" w:hAnsi="Tahoma" w:cs="Tahoma"/>
          <w:sz w:val="20"/>
          <w:szCs w:val="20"/>
        </w:rPr>
        <w:t>subrecipient</w:t>
      </w:r>
      <w:r>
        <w:rPr>
          <w:rFonts w:ascii="Tahoma" w:hAnsi="Tahoma" w:cs="Tahoma"/>
          <w:sz w:val="20"/>
          <w:szCs w:val="20"/>
        </w:rPr>
        <w:t xml:space="preserve"> or </w:t>
      </w:r>
      <w:r w:rsidR="002033E8">
        <w:rPr>
          <w:rFonts w:ascii="Tahoma" w:hAnsi="Tahoma" w:cs="Tahoma"/>
          <w:sz w:val="20"/>
          <w:szCs w:val="20"/>
        </w:rPr>
        <w:t>third-party</w:t>
      </w:r>
      <w:r>
        <w:rPr>
          <w:rFonts w:ascii="Tahoma" w:hAnsi="Tahoma" w:cs="Tahoma"/>
          <w:sz w:val="20"/>
          <w:szCs w:val="20"/>
        </w:rPr>
        <w:t xml:space="preserve"> </w:t>
      </w:r>
      <w:r w:rsidR="002033E8">
        <w:rPr>
          <w:rFonts w:ascii="Tahoma" w:hAnsi="Tahoma" w:cs="Tahoma"/>
          <w:sz w:val="20"/>
          <w:szCs w:val="20"/>
        </w:rPr>
        <w:t>subcontract</w:t>
      </w:r>
      <w:r>
        <w:rPr>
          <w:rFonts w:ascii="Tahoma" w:hAnsi="Tahoma" w:cs="Tahoma"/>
          <w:sz w:val="20"/>
          <w:szCs w:val="20"/>
        </w:rPr>
        <w:t xml:space="preserve"> level</w:t>
      </w:r>
    </w:p>
    <w:p w14:paraId="3D3C04B0" w14:textId="77777777" w:rsidR="00912A4F" w:rsidRDefault="00912A4F" w:rsidP="00FF3366">
      <w:pPr>
        <w:pStyle w:val="BodyText"/>
        <w:numPr>
          <w:ilvl w:val="0"/>
          <w:numId w:val="47"/>
        </w:numPr>
        <w:spacing w:before="120" w:after="120"/>
        <w:rPr>
          <w:rFonts w:ascii="Tahoma" w:hAnsi="Tahoma" w:cs="Tahoma"/>
          <w:sz w:val="20"/>
          <w:szCs w:val="20"/>
        </w:rPr>
      </w:pPr>
      <w:r>
        <w:rPr>
          <w:rFonts w:ascii="Tahoma" w:hAnsi="Tahoma" w:cs="Tahoma"/>
          <w:sz w:val="20"/>
          <w:szCs w:val="20"/>
        </w:rPr>
        <w:t>Could an officer falsify elements like date and time of the violation?</w:t>
      </w:r>
    </w:p>
    <w:p w14:paraId="428CBA24" w14:textId="77777777" w:rsidR="00912A4F" w:rsidRDefault="00912A4F" w:rsidP="00FF3366">
      <w:pPr>
        <w:pStyle w:val="BodyText"/>
        <w:numPr>
          <w:ilvl w:val="0"/>
          <w:numId w:val="47"/>
        </w:numPr>
        <w:spacing w:before="120" w:after="120"/>
        <w:rPr>
          <w:rFonts w:ascii="Tahoma" w:hAnsi="Tahoma" w:cs="Tahoma"/>
          <w:sz w:val="20"/>
          <w:szCs w:val="20"/>
        </w:rPr>
      </w:pPr>
      <w:r>
        <w:rPr>
          <w:rFonts w:ascii="Tahoma" w:hAnsi="Tahoma" w:cs="Tahoma"/>
          <w:sz w:val="20"/>
          <w:szCs w:val="20"/>
        </w:rPr>
        <w:t>Are records retained for review?</w:t>
      </w:r>
    </w:p>
    <w:p w14:paraId="2BCDC7A1" w14:textId="77777777" w:rsidR="00912A4F" w:rsidRDefault="00912A4F" w:rsidP="00FF3366">
      <w:pPr>
        <w:pStyle w:val="BodyText"/>
        <w:numPr>
          <w:ilvl w:val="0"/>
          <w:numId w:val="44"/>
        </w:numPr>
        <w:spacing w:before="120" w:after="120"/>
        <w:rPr>
          <w:rFonts w:ascii="Tahoma" w:hAnsi="Tahoma" w:cs="Tahoma"/>
          <w:sz w:val="20"/>
          <w:szCs w:val="20"/>
        </w:rPr>
      </w:pPr>
      <w:r>
        <w:rPr>
          <w:rFonts w:ascii="Tahoma" w:hAnsi="Tahoma" w:cs="Tahoma"/>
          <w:sz w:val="20"/>
          <w:szCs w:val="20"/>
        </w:rPr>
        <w:t>When conducting onsite monitoring, over sample vouchers</w:t>
      </w:r>
    </w:p>
    <w:p w14:paraId="10702915" w14:textId="77777777" w:rsidR="00912A4F" w:rsidRDefault="00912A4F" w:rsidP="00FF3366">
      <w:pPr>
        <w:pStyle w:val="BodyText"/>
        <w:numPr>
          <w:ilvl w:val="0"/>
          <w:numId w:val="44"/>
        </w:numPr>
        <w:spacing w:before="120" w:after="120"/>
        <w:rPr>
          <w:rFonts w:ascii="Tahoma" w:hAnsi="Tahoma" w:cs="Tahoma"/>
          <w:sz w:val="20"/>
          <w:szCs w:val="20"/>
        </w:rPr>
      </w:pPr>
      <w:r>
        <w:rPr>
          <w:rFonts w:ascii="Tahoma" w:hAnsi="Tahoma" w:cs="Tahoma"/>
          <w:sz w:val="20"/>
          <w:szCs w:val="20"/>
        </w:rPr>
        <w:t>Establish clear performance benchmarks and expectations</w:t>
      </w:r>
    </w:p>
    <w:p w14:paraId="39E4C9F2" w14:textId="1C84AAF6" w:rsidR="00912A4F" w:rsidRDefault="00912A4F" w:rsidP="00FF3366">
      <w:pPr>
        <w:pStyle w:val="BodyText"/>
        <w:numPr>
          <w:ilvl w:val="0"/>
          <w:numId w:val="44"/>
        </w:numPr>
        <w:spacing w:before="120" w:after="120"/>
        <w:rPr>
          <w:rFonts w:ascii="Tahoma" w:hAnsi="Tahoma" w:cs="Tahoma"/>
          <w:sz w:val="20"/>
          <w:szCs w:val="20"/>
        </w:rPr>
      </w:pPr>
      <w:r>
        <w:rPr>
          <w:rFonts w:ascii="Tahoma" w:hAnsi="Tahoma" w:cs="Tahoma"/>
          <w:sz w:val="20"/>
          <w:szCs w:val="20"/>
        </w:rPr>
        <w:t xml:space="preserve">Develop an action plan to follow when </w:t>
      </w:r>
      <w:r w:rsidR="002033E8">
        <w:rPr>
          <w:rFonts w:ascii="Tahoma" w:hAnsi="Tahoma" w:cs="Tahoma"/>
          <w:sz w:val="20"/>
          <w:szCs w:val="20"/>
        </w:rPr>
        <w:t>possible,</w:t>
      </w:r>
      <w:r>
        <w:rPr>
          <w:rFonts w:ascii="Tahoma" w:hAnsi="Tahoma" w:cs="Tahoma"/>
          <w:sz w:val="20"/>
          <w:szCs w:val="20"/>
        </w:rPr>
        <w:t xml:space="preserve"> fraud is detected</w:t>
      </w:r>
    </w:p>
    <w:p w14:paraId="19240F0D" w14:textId="77777777" w:rsidR="00912A4F" w:rsidRDefault="00912A4F" w:rsidP="00FF3366">
      <w:pPr>
        <w:pStyle w:val="BodyText"/>
        <w:numPr>
          <w:ilvl w:val="0"/>
          <w:numId w:val="44"/>
        </w:numPr>
        <w:spacing w:before="120" w:after="120"/>
        <w:rPr>
          <w:rFonts w:ascii="Tahoma" w:hAnsi="Tahoma" w:cs="Tahoma"/>
          <w:sz w:val="20"/>
          <w:szCs w:val="20"/>
        </w:rPr>
      </w:pPr>
      <w:r>
        <w:rPr>
          <w:rFonts w:ascii="Tahoma" w:hAnsi="Tahoma" w:cs="Tahoma"/>
          <w:sz w:val="20"/>
          <w:szCs w:val="20"/>
        </w:rPr>
        <w:t xml:space="preserve">Use State auditors to randomly audit selected </w:t>
      </w:r>
      <w:r w:rsidR="00504479">
        <w:rPr>
          <w:rFonts w:ascii="Tahoma" w:hAnsi="Tahoma" w:cs="Tahoma"/>
          <w:sz w:val="20"/>
          <w:szCs w:val="20"/>
        </w:rPr>
        <w:t>subrecipient</w:t>
      </w:r>
      <w:r>
        <w:rPr>
          <w:rFonts w:ascii="Tahoma" w:hAnsi="Tahoma" w:cs="Tahoma"/>
          <w:sz w:val="20"/>
          <w:szCs w:val="20"/>
        </w:rPr>
        <w:t>s and to follow up fraud allegations for the HSO</w:t>
      </w:r>
    </w:p>
    <w:p w14:paraId="176219CD" w14:textId="77777777" w:rsidR="00912A4F" w:rsidRDefault="00912A4F" w:rsidP="00FF3366">
      <w:pPr>
        <w:pStyle w:val="BodyText"/>
        <w:numPr>
          <w:ilvl w:val="0"/>
          <w:numId w:val="44"/>
        </w:numPr>
        <w:spacing w:before="120" w:after="120"/>
        <w:rPr>
          <w:rFonts w:ascii="Tahoma" w:hAnsi="Tahoma" w:cs="Tahoma"/>
          <w:sz w:val="20"/>
          <w:szCs w:val="20"/>
        </w:rPr>
      </w:pPr>
      <w:r>
        <w:rPr>
          <w:rFonts w:ascii="Tahoma" w:hAnsi="Tahoma" w:cs="Tahoma"/>
          <w:sz w:val="20"/>
          <w:szCs w:val="20"/>
        </w:rPr>
        <w:t>Document and disseminate information on identified cases of fraud and the consequences to law enforcement officers, project personnel and their departments as a deterrent</w:t>
      </w:r>
    </w:p>
    <w:p w14:paraId="29848A2B" w14:textId="77777777" w:rsidR="00912A4F" w:rsidRDefault="00912A4F">
      <w:pPr>
        <w:pStyle w:val="BodyText"/>
        <w:spacing w:after="240"/>
        <w:ind w:left="0"/>
        <w:rPr>
          <w:rFonts w:ascii="Tahoma" w:hAnsi="Tahoma" w:cs="Tahoma"/>
          <w:b/>
          <w:bCs/>
          <w:sz w:val="20"/>
          <w:szCs w:val="20"/>
        </w:rPr>
      </w:pPr>
      <w:r>
        <w:rPr>
          <w:rFonts w:ascii="Tahoma" w:hAnsi="Tahoma" w:cs="Tahoma"/>
          <w:b/>
          <w:bCs/>
          <w:sz w:val="20"/>
          <w:szCs w:val="20"/>
        </w:rPr>
        <w:t>iv. Preventive Oversight for Law Enforcement Agencies</w:t>
      </w:r>
    </w:p>
    <w:p w14:paraId="5CB54C0A" w14:textId="77777777" w:rsidR="00912A4F" w:rsidRDefault="00912A4F" w:rsidP="00FF3366">
      <w:pPr>
        <w:pStyle w:val="BodyText"/>
        <w:numPr>
          <w:ilvl w:val="0"/>
          <w:numId w:val="45"/>
        </w:numPr>
        <w:spacing w:before="120" w:after="120"/>
        <w:rPr>
          <w:rFonts w:ascii="Tahoma" w:hAnsi="Tahoma" w:cs="Tahoma"/>
          <w:sz w:val="20"/>
          <w:szCs w:val="20"/>
        </w:rPr>
      </w:pPr>
      <w:r>
        <w:rPr>
          <w:rFonts w:ascii="Tahoma" w:hAnsi="Tahoma" w:cs="Tahoma"/>
          <w:sz w:val="20"/>
          <w:szCs w:val="20"/>
        </w:rPr>
        <w:t>Build supervision into the grant project</w:t>
      </w:r>
    </w:p>
    <w:p w14:paraId="32331338" w14:textId="77777777" w:rsidR="00912A4F" w:rsidRDefault="00912A4F" w:rsidP="00FF3366">
      <w:pPr>
        <w:pStyle w:val="BodyText"/>
        <w:numPr>
          <w:ilvl w:val="0"/>
          <w:numId w:val="45"/>
        </w:numPr>
        <w:spacing w:before="120" w:after="120"/>
        <w:rPr>
          <w:rFonts w:ascii="Tahoma" w:hAnsi="Tahoma" w:cs="Tahoma"/>
          <w:sz w:val="20"/>
          <w:szCs w:val="20"/>
        </w:rPr>
      </w:pPr>
      <w:r>
        <w:rPr>
          <w:rFonts w:ascii="Tahoma" w:hAnsi="Tahoma" w:cs="Tahoma"/>
          <w:sz w:val="20"/>
          <w:szCs w:val="20"/>
        </w:rPr>
        <w:t>Develop and implement an enforcement or project action plan based on the data</w:t>
      </w:r>
    </w:p>
    <w:p w14:paraId="6C752149" w14:textId="77777777" w:rsidR="00912A4F" w:rsidRDefault="00912A4F" w:rsidP="00FF3366">
      <w:pPr>
        <w:pStyle w:val="BodyText"/>
        <w:numPr>
          <w:ilvl w:val="0"/>
          <w:numId w:val="45"/>
        </w:numPr>
        <w:spacing w:before="120" w:after="120"/>
        <w:rPr>
          <w:rFonts w:ascii="Tahoma" w:hAnsi="Tahoma" w:cs="Tahoma"/>
          <w:sz w:val="20"/>
          <w:szCs w:val="20"/>
        </w:rPr>
      </w:pPr>
      <w:r>
        <w:rPr>
          <w:rFonts w:ascii="Tahoma" w:hAnsi="Tahoma" w:cs="Tahoma"/>
          <w:sz w:val="20"/>
          <w:szCs w:val="20"/>
        </w:rPr>
        <w:t>Utilize GPS units on patrol vehicles</w:t>
      </w:r>
    </w:p>
    <w:p w14:paraId="648AD478" w14:textId="14893367" w:rsidR="00912A4F" w:rsidRDefault="00912A4F" w:rsidP="00FF3366">
      <w:pPr>
        <w:numPr>
          <w:ilvl w:val="0"/>
          <w:numId w:val="45"/>
        </w:numPr>
        <w:spacing w:before="120" w:after="120"/>
        <w:rPr>
          <w:rFonts w:ascii="Tahoma" w:hAnsi="Tahoma" w:cs="Tahoma"/>
          <w:sz w:val="20"/>
          <w:szCs w:val="20"/>
        </w:rPr>
      </w:pPr>
      <w:r>
        <w:rPr>
          <w:rFonts w:ascii="Tahoma" w:hAnsi="Tahoma" w:cs="Tahoma"/>
          <w:sz w:val="20"/>
          <w:szCs w:val="20"/>
        </w:rPr>
        <w:t xml:space="preserve">Use log sheets or personal activity reports (PARs) to verify actual hours worked on shifts (see the OIG Information Memo </w:t>
      </w:r>
      <w:r w:rsidRPr="0068528D">
        <w:rPr>
          <w:rFonts w:ascii="Tahoma" w:hAnsi="Tahoma" w:cs="Tahoma"/>
          <w:sz w:val="20"/>
          <w:szCs w:val="20"/>
        </w:rPr>
        <w:t>OIG Memo 5-21-12 on STEP Fraud</w:t>
      </w:r>
      <w:r>
        <w:rPr>
          <w:rFonts w:ascii="Tahoma" w:hAnsi="Tahoma" w:cs="Tahoma"/>
          <w:sz w:val="20"/>
          <w:szCs w:val="20"/>
        </w:rPr>
        <w:t xml:space="preserve"> Attachment 4 for a sample blank log sheet to gather the information needed to verify actual hours worked in a shift)</w:t>
      </w:r>
    </w:p>
    <w:p w14:paraId="3D05EF9D" w14:textId="77777777" w:rsidR="00912A4F" w:rsidRDefault="00912A4F" w:rsidP="00FF3366">
      <w:pPr>
        <w:pStyle w:val="BodyText"/>
        <w:numPr>
          <w:ilvl w:val="0"/>
          <w:numId w:val="45"/>
        </w:numPr>
        <w:spacing w:before="120" w:after="120"/>
        <w:rPr>
          <w:rFonts w:ascii="Tahoma" w:hAnsi="Tahoma" w:cs="Tahoma"/>
          <w:sz w:val="20"/>
          <w:szCs w:val="20"/>
        </w:rPr>
      </w:pPr>
      <w:r>
        <w:rPr>
          <w:rFonts w:ascii="Tahoma" w:hAnsi="Tahoma" w:cs="Tahoma"/>
          <w:sz w:val="20"/>
          <w:szCs w:val="20"/>
        </w:rPr>
        <w:t>Providing training including refresher roll call reviews of expectations</w:t>
      </w:r>
    </w:p>
    <w:p w14:paraId="27C622B8" w14:textId="77777777" w:rsidR="00912A4F" w:rsidRDefault="00912A4F" w:rsidP="00FF3366">
      <w:pPr>
        <w:pStyle w:val="BodyText"/>
        <w:numPr>
          <w:ilvl w:val="0"/>
          <w:numId w:val="48"/>
        </w:numPr>
        <w:spacing w:before="120" w:after="120"/>
        <w:rPr>
          <w:rFonts w:ascii="Tahoma" w:hAnsi="Tahoma" w:cs="Tahoma"/>
          <w:sz w:val="20"/>
          <w:szCs w:val="20"/>
        </w:rPr>
      </w:pPr>
      <w:r>
        <w:rPr>
          <w:rFonts w:ascii="Tahoma" w:hAnsi="Tahoma" w:cs="Tahoma"/>
          <w:sz w:val="20"/>
          <w:szCs w:val="20"/>
        </w:rPr>
        <w:t>Are officers informed about requirements and expectations?</w:t>
      </w:r>
    </w:p>
    <w:p w14:paraId="772EA7A9" w14:textId="77777777" w:rsidR="00912A4F" w:rsidRDefault="00912A4F" w:rsidP="00FF3366">
      <w:pPr>
        <w:pStyle w:val="BodyText"/>
        <w:numPr>
          <w:ilvl w:val="0"/>
          <w:numId w:val="48"/>
        </w:numPr>
        <w:spacing w:before="120" w:after="120"/>
        <w:rPr>
          <w:rFonts w:ascii="Tahoma" w:hAnsi="Tahoma" w:cs="Tahoma"/>
          <w:sz w:val="20"/>
          <w:szCs w:val="20"/>
        </w:rPr>
      </w:pPr>
      <w:r>
        <w:rPr>
          <w:rFonts w:ascii="Tahoma" w:hAnsi="Tahoma" w:cs="Tahoma"/>
          <w:sz w:val="20"/>
          <w:szCs w:val="20"/>
        </w:rPr>
        <w:t>Are veteran officers asked to complete refresher training?</w:t>
      </w:r>
    </w:p>
    <w:p w14:paraId="53E2EEC9" w14:textId="77777777" w:rsidR="00912A4F" w:rsidRDefault="00912A4F" w:rsidP="00FF3366">
      <w:pPr>
        <w:pStyle w:val="BodyText"/>
        <w:numPr>
          <w:ilvl w:val="0"/>
          <w:numId w:val="48"/>
        </w:numPr>
        <w:spacing w:before="120" w:after="120"/>
        <w:rPr>
          <w:rFonts w:ascii="Tahoma" w:hAnsi="Tahoma" w:cs="Tahoma"/>
          <w:sz w:val="20"/>
          <w:szCs w:val="20"/>
        </w:rPr>
      </w:pPr>
      <w:r>
        <w:rPr>
          <w:rFonts w:ascii="Tahoma" w:hAnsi="Tahoma" w:cs="Tahoma"/>
          <w:sz w:val="20"/>
          <w:szCs w:val="20"/>
        </w:rPr>
        <w:t>Do managers have adequate training on grant administration?</w:t>
      </w:r>
    </w:p>
    <w:p w14:paraId="43EF808B" w14:textId="77777777" w:rsidR="00912A4F" w:rsidRDefault="00912A4F" w:rsidP="00FF3366">
      <w:pPr>
        <w:pStyle w:val="BodyText"/>
        <w:numPr>
          <w:ilvl w:val="0"/>
          <w:numId w:val="48"/>
        </w:numPr>
        <w:spacing w:before="120" w:after="120"/>
        <w:rPr>
          <w:rFonts w:ascii="Tahoma" w:hAnsi="Tahoma" w:cs="Tahoma"/>
          <w:sz w:val="20"/>
          <w:szCs w:val="20"/>
        </w:rPr>
      </w:pPr>
      <w:r>
        <w:rPr>
          <w:rFonts w:ascii="Tahoma" w:hAnsi="Tahoma" w:cs="Tahoma"/>
          <w:sz w:val="20"/>
          <w:szCs w:val="20"/>
        </w:rPr>
        <w:t>Is there any emphasis placed on detecting fraud or conducting periodic reviews?</w:t>
      </w:r>
    </w:p>
    <w:p w14:paraId="56232112" w14:textId="77777777" w:rsidR="00912A4F" w:rsidRDefault="00912A4F" w:rsidP="00FF3366">
      <w:pPr>
        <w:pStyle w:val="BodyText"/>
        <w:numPr>
          <w:ilvl w:val="0"/>
          <w:numId w:val="48"/>
        </w:numPr>
        <w:spacing w:before="120" w:after="120"/>
        <w:rPr>
          <w:rFonts w:ascii="Tahoma" w:hAnsi="Tahoma" w:cs="Tahoma"/>
          <w:sz w:val="20"/>
          <w:szCs w:val="20"/>
        </w:rPr>
      </w:pPr>
      <w:r>
        <w:rPr>
          <w:rFonts w:ascii="Tahoma" w:hAnsi="Tahoma" w:cs="Tahoma"/>
          <w:sz w:val="20"/>
          <w:szCs w:val="20"/>
        </w:rPr>
        <w:t>Are training records maintained?</w:t>
      </w:r>
    </w:p>
    <w:p w14:paraId="1CB8A1CF" w14:textId="372587A4" w:rsidR="00912A4F" w:rsidRDefault="00912A4F" w:rsidP="00FF3366">
      <w:pPr>
        <w:pStyle w:val="BodyText"/>
        <w:numPr>
          <w:ilvl w:val="0"/>
          <w:numId w:val="45"/>
        </w:numPr>
        <w:spacing w:before="120" w:after="120"/>
        <w:rPr>
          <w:rFonts w:ascii="Tahoma" w:hAnsi="Tahoma" w:cs="Tahoma"/>
          <w:sz w:val="20"/>
          <w:szCs w:val="20"/>
        </w:rPr>
      </w:pPr>
      <w:r>
        <w:rPr>
          <w:rFonts w:ascii="Tahoma" w:hAnsi="Tahoma" w:cs="Tahoma"/>
          <w:sz w:val="20"/>
          <w:szCs w:val="20"/>
        </w:rPr>
        <w:t xml:space="preserve">Review the type of ticketing system – automated systems are less likely to be subject to fraudulent activities than </w:t>
      </w:r>
      <w:r w:rsidR="0080564B">
        <w:rPr>
          <w:rFonts w:ascii="Tahoma" w:hAnsi="Tahoma" w:cs="Tahoma"/>
          <w:sz w:val="20"/>
          <w:szCs w:val="20"/>
        </w:rPr>
        <w:t>handwritten</w:t>
      </w:r>
      <w:r>
        <w:rPr>
          <w:rFonts w:ascii="Tahoma" w:hAnsi="Tahoma" w:cs="Tahoma"/>
          <w:sz w:val="20"/>
          <w:szCs w:val="20"/>
        </w:rPr>
        <w:t xml:space="preserve"> paper citations</w:t>
      </w:r>
    </w:p>
    <w:p w14:paraId="722435BF" w14:textId="77777777" w:rsidR="00912A4F" w:rsidRDefault="00912A4F">
      <w:pPr>
        <w:pStyle w:val="BodyText"/>
        <w:spacing w:after="240"/>
        <w:ind w:left="0"/>
        <w:rPr>
          <w:rFonts w:ascii="Tahoma" w:hAnsi="Tahoma" w:cs="Tahoma"/>
          <w:b/>
          <w:bCs/>
          <w:sz w:val="20"/>
          <w:szCs w:val="20"/>
        </w:rPr>
      </w:pPr>
      <w:r>
        <w:rPr>
          <w:rFonts w:ascii="Tahoma" w:hAnsi="Tahoma" w:cs="Tahoma"/>
          <w:b/>
          <w:bCs/>
          <w:sz w:val="20"/>
          <w:szCs w:val="20"/>
        </w:rPr>
        <w:t>v. Utilization of Federal and Other Training Resources</w:t>
      </w:r>
    </w:p>
    <w:p w14:paraId="722EDF63" w14:textId="77777777" w:rsidR="00912A4F" w:rsidRDefault="00912A4F" w:rsidP="00FF3366">
      <w:pPr>
        <w:pStyle w:val="BodyText"/>
        <w:numPr>
          <w:ilvl w:val="0"/>
          <w:numId w:val="43"/>
        </w:numPr>
        <w:spacing w:before="120" w:after="120"/>
        <w:rPr>
          <w:rFonts w:ascii="Tahoma" w:hAnsi="Tahoma" w:cs="Tahoma"/>
          <w:sz w:val="20"/>
          <w:szCs w:val="20"/>
        </w:rPr>
      </w:pPr>
      <w:r>
        <w:rPr>
          <w:rFonts w:ascii="Tahoma" w:hAnsi="Tahoma" w:cs="Tahoma"/>
          <w:sz w:val="20"/>
          <w:szCs w:val="20"/>
        </w:rPr>
        <w:t>Identify and incorporate into HSO procedures the “risk level decision tree” available from NHTSA Regional Offices</w:t>
      </w:r>
    </w:p>
    <w:p w14:paraId="0B3CD4AD" w14:textId="77777777" w:rsidR="00912A4F" w:rsidRDefault="00912A4F" w:rsidP="00FF3366">
      <w:pPr>
        <w:numPr>
          <w:ilvl w:val="0"/>
          <w:numId w:val="43"/>
        </w:numPr>
        <w:spacing w:before="120" w:after="120"/>
        <w:rPr>
          <w:rFonts w:ascii="Tahoma" w:hAnsi="Tahoma" w:cs="Tahoma"/>
          <w:sz w:val="20"/>
          <w:szCs w:val="20"/>
        </w:rPr>
      </w:pPr>
      <w:r>
        <w:rPr>
          <w:rFonts w:ascii="Tahoma" w:hAnsi="Tahoma" w:cs="Tahoma"/>
          <w:sz w:val="20"/>
          <w:szCs w:val="20"/>
        </w:rPr>
        <w:t xml:space="preserve">Review and use as the basis for HSO and </w:t>
      </w:r>
      <w:r w:rsidR="00504479">
        <w:rPr>
          <w:rFonts w:ascii="Tahoma" w:hAnsi="Tahoma" w:cs="Tahoma"/>
          <w:sz w:val="20"/>
          <w:szCs w:val="20"/>
        </w:rPr>
        <w:t>subrecipient</w:t>
      </w:r>
      <w:r>
        <w:rPr>
          <w:rFonts w:ascii="Tahoma" w:hAnsi="Tahoma" w:cs="Tahoma"/>
          <w:sz w:val="20"/>
          <w:szCs w:val="20"/>
        </w:rPr>
        <w:t xml:space="preserve"> training:</w:t>
      </w:r>
    </w:p>
    <w:p w14:paraId="37B7A021" w14:textId="38FAA7FC" w:rsidR="00912A4F" w:rsidRDefault="00912A4F" w:rsidP="00FF3366">
      <w:pPr>
        <w:numPr>
          <w:ilvl w:val="0"/>
          <w:numId w:val="49"/>
        </w:numPr>
        <w:spacing w:before="120" w:after="120"/>
        <w:rPr>
          <w:rFonts w:ascii="Tahoma" w:hAnsi="Tahoma" w:cs="Tahoma"/>
          <w:sz w:val="20"/>
          <w:szCs w:val="20"/>
        </w:rPr>
      </w:pPr>
      <w:r>
        <w:rPr>
          <w:rFonts w:ascii="Tahoma" w:hAnsi="Tahoma" w:cs="Tahoma"/>
          <w:sz w:val="20"/>
          <w:szCs w:val="20"/>
        </w:rPr>
        <w:t xml:space="preserve">The OIG Information Memo </w:t>
      </w:r>
      <w:r w:rsidRPr="0068528D">
        <w:rPr>
          <w:rFonts w:ascii="Tahoma" w:hAnsi="Tahoma" w:cs="Tahoma"/>
          <w:sz w:val="20"/>
          <w:szCs w:val="20"/>
        </w:rPr>
        <w:t>OIG Memo 5-21-12 on STEP Fraud</w:t>
      </w:r>
      <w:r>
        <w:rPr>
          <w:rFonts w:ascii="Tahoma" w:hAnsi="Tahoma" w:cs="Tahoma"/>
          <w:sz w:val="20"/>
          <w:szCs w:val="20"/>
        </w:rPr>
        <w:t xml:space="preserve"> </w:t>
      </w:r>
    </w:p>
    <w:p w14:paraId="1A86DD12" w14:textId="77777777" w:rsidR="00912A4F" w:rsidRDefault="00912A4F" w:rsidP="00FF3366">
      <w:pPr>
        <w:numPr>
          <w:ilvl w:val="0"/>
          <w:numId w:val="49"/>
        </w:numPr>
        <w:spacing w:before="120" w:after="120"/>
        <w:rPr>
          <w:rFonts w:ascii="Tahoma" w:hAnsi="Tahoma" w:cs="Tahoma"/>
          <w:sz w:val="20"/>
          <w:szCs w:val="20"/>
        </w:rPr>
      </w:pPr>
      <w:r>
        <w:rPr>
          <w:rFonts w:ascii="Tahoma" w:hAnsi="Tahoma" w:cs="Tahoma"/>
          <w:sz w:val="20"/>
          <w:szCs w:val="20"/>
        </w:rPr>
        <w:t xml:space="preserve">The NHTSA/GHSA 2012 Webinar: </w:t>
      </w:r>
      <w:r w:rsidRPr="00621E7F">
        <w:rPr>
          <w:rFonts w:ascii="Tahoma" w:hAnsi="Tahoma" w:cs="Tahoma"/>
          <w:sz w:val="20"/>
          <w:szCs w:val="20"/>
        </w:rPr>
        <w:t>Strategies to Prevent Fraud and Misuse of Federal Funds</w:t>
      </w:r>
    </w:p>
    <w:p w14:paraId="42DBAF2A" w14:textId="77777777" w:rsidR="00912A4F" w:rsidRDefault="00912A4F" w:rsidP="00FF3366">
      <w:pPr>
        <w:numPr>
          <w:ilvl w:val="0"/>
          <w:numId w:val="49"/>
        </w:numPr>
        <w:spacing w:before="120" w:after="120"/>
        <w:rPr>
          <w:rFonts w:ascii="Tahoma" w:hAnsi="Tahoma" w:cs="Tahoma"/>
          <w:sz w:val="20"/>
          <w:szCs w:val="20"/>
        </w:rPr>
      </w:pPr>
      <w:r>
        <w:rPr>
          <w:rFonts w:ascii="Tahoma" w:hAnsi="Tahoma" w:cs="Tahoma"/>
          <w:sz w:val="20"/>
          <w:szCs w:val="20"/>
        </w:rPr>
        <w:t xml:space="preserve">HSO best practices such as, the Michigan Grant Management Quarterly Webinar for </w:t>
      </w:r>
      <w:r w:rsidR="00504479">
        <w:rPr>
          <w:rFonts w:ascii="Tahoma" w:hAnsi="Tahoma" w:cs="Tahoma"/>
          <w:sz w:val="20"/>
          <w:szCs w:val="20"/>
        </w:rPr>
        <w:t>Subrecipient</w:t>
      </w:r>
      <w:r>
        <w:rPr>
          <w:rFonts w:ascii="Tahoma" w:hAnsi="Tahoma" w:cs="Tahoma"/>
          <w:sz w:val="20"/>
          <w:szCs w:val="20"/>
        </w:rPr>
        <w:t xml:space="preserve">s </w:t>
      </w:r>
      <w:r w:rsidRPr="00621E7F">
        <w:rPr>
          <w:rFonts w:ascii="Tahoma" w:hAnsi="Tahoma" w:cs="Tahoma"/>
          <w:sz w:val="20"/>
          <w:szCs w:val="20"/>
        </w:rPr>
        <w:t>Fiscal Information and You</w:t>
      </w:r>
    </w:p>
    <w:p w14:paraId="00DBBDDF" w14:textId="5699ED93" w:rsidR="00912A4F" w:rsidRDefault="00912A4F" w:rsidP="00CA116F">
      <w:pPr>
        <w:pStyle w:val="BodyText"/>
        <w:numPr>
          <w:ilvl w:val="0"/>
          <w:numId w:val="43"/>
        </w:numPr>
        <w:spacing w:before="120" w:after="120"/>
        <w:rPr>
          <w:rFonts w:ascii="Tahoma" w:hAnsi="Tahoma" w:cs="Tahoma"/>
          <w:sz w:val="20"/>
          <w:szCs w:val="20"/>
        </w:rPr>
      </w:pPr>
      <w:r>
        <w:rPr>
          <w:rFonts w:ascii="Tahoma" w:hAnsi="Tahoma" w:cs="Tahoma"/>
          <w:sz w:val="20"/>
          <w:szCs w:val="20"/>
        </w:rPr>
        <w:lastRenderedPageBreak/>
        <w:t xml:space="preserve">Review and become familiar with the applicable federal regulations: </w:t>
      </w:r>
      <w:r w:rsidR="000C5735">
        <w:rPr>
          <w:rFonts w:ascii="Tahoma" w:hAnsi="Tahoma" w:cs="Tahoma"/>
          <w:sz w:val="20"/>
          <w:szCs w:val="20"/>
        </w:rPr>
        <w:t>Noncompliance</w:t>
      </w:r>
      <w:r>
        <w:rPr>
          <w:rFonts w:ascii="Tahoma" w:hAnsi="Tahoma" w:cs="Tahoma"/>
          <w:sz w:val="20"/>
          <w:szCs w:val="20"/>
        </w:rPr>
        <w:t xml:space="preserve"> with accepted standards for financial management systems</w:t>
      </w:r>
      <w:r w:rsidR="00CA116F">
        <w:rPr>
          <w:rFonts w:ascii="Tahoma" w:hAnsi="Tahoma" w:cs="Tahoma"/>
          <w:sz w:val="20"/>
          <w:szCs w:val="20"/>
        </w:rPr>
        <w:t xml:space="preserve">, see </w:t>
      </w:r>
      <w:hyperlink r:id="rId98" w:anchor="se2.1.200_1302" w:history="1">
        <w:r w:rsidR="00CA116F" w:rsidRPr="000D456F">
          <w:rPr>
            <w:rStyle w:val="Hyperlink"/>
            <w:rFonts w:ascii="Tahoma" w:hAnsi="Tahoma" w:cs="Tahoma"/>
            <w:sz w:val="20"/>
            <w:szCs w:val="20"/>
            <w:u w:val="none"/>
          </w:rPr>
          <w:t>2 CFR Part 200.302</w:t>
        </w:r>
      </w:hyperlink>
      <w:r w:rsidR="00E34A72">
        <w:rPr>
          <w:rStyle w:val="Hyperlink"/>
          <w:rFonts w:ascii="Tahoma" w:hAnsi="Tahoma" w:cs="Tahoma"/>
          <w:sz w:val="20"/>
          <w:szCs w:val="20"/>
          <w:u w:val="none"/>
        </w:rPr>
        <w:t>.</w:t>
      </w:r>
      <w:r w:rsidR="00CA116F">
        <w:rPr>
          <w:rFonts w:ascii="Tahoma" w:hAnsi="Tahoma" w:cs="Tahoma"/>
          <w:sz w:val="20"/>
          <w:szCs w:val="20"/>
        </w:rPr>
        <w:t xml:space="preserve"> </w:t>
      </w:r>
    </w:p>
    <w:p w14:paraId="16165313" w14:textId="13616B62" w:rsidR="00AA7D31" w:rsidRPr="00292834" w:rsidRDefault="00AA7D31" w:rsidP="00AA7D31">
      <w:pPr>
        <w:pStyle w:val="BodyText"/>
        <w:spacing w:before="120" w:after="120"/>
        <w:ind w:left="0"/>
        <w:rPr>
          <w:rFonts w:ascii="Tahoma" w:hAnsi="Tahoma" w:cs="Tahoma"/>
          <w:sz w:val="20"/>
          <w:szCs w:val="20"/>
        </w:rPr>
      </w:pPr>
      <w:r w:rsidRPr="00292834">
        <w:rPr>
          <w:rFonts w:ascii="Tahoma" w:hAnsi="Tahoma" w:cs="Tahoma"/>
          <w:sz w:val="20"/>
          <w:szCs w:val="20"/>
        </w:rPr>
        <w:t xml:space="preserve">See Chapter V-Grant Administration and Management, Section P. Resolution of Monitoring Findings for </w:t>
      </w:r>
      <w:r w:rsidR="00CF3741" w:rsidRPr="00292834">
        <w:rPr>
          <w:rFonts w:ascii="Tahoma" w:hAnsi="Tahoma" w:cs="Tahoma"/>
          <w:sz w:val="20"/>
          <w:szCs w:val="20"/>
        </w:rPr>
        <w:t>recommended actions by the HSO for noncompliance including fraud.</w:t>
      </w:r>
    </w:p>
    <w:p w14:paraId="090FBECD" w14:textId="77777777" w:rsidR="00912A4F" w:rsidRDefault="00912A4F">
      <w:pPr>
        <w:pStyle w:val="BodyText"/>
        <w:spacing w:after="240"/>
        <w:ind w:left="0"/>
        <w:rPr>
          <w:rFonts w:ascii="Tahoma" w:hAnsi="Tahoma" w:cs="Tahoma"/>
          <w:b/>
          <w:bCs/>
          <w:sz w:val="26"/>
          <w:szCs w:val="26"/>
        </w:rPr>
      </w:pPr>
    </w:p>
    <w:p w14:paraId="3C176716" w14:textId="77777777" w:rsidR="00912A4F" w:rsidRDefault="00912A4F">
      <w:pPr>
        <w:pStyle w:val="BodyText"/>
        <w:spacing w:after="240"/>
        <w:ind w:left="0"/>
        <w:rPr>
          <w:rFonts w:ascii="Tahoma" w:hAnsi="Tahoma" w:cs="Tahoma"/>
          <w:b/>
          <w:bCs/>
          <w:sz w:val="26"/>
          <w:szCs w:val="26"/>
        </w:rPr>
        <w:sectPr w:rsidR="00912A4F">
          <w:headerReference w:type="default" r:id="rId99"/>
          <w:pgSz w:w="12240" w:h="15840"/>
          <w:pgMar w:top="1440" w:right="1440" w:bottom="1440" w:left="1440" w:header="720" w:footer="720" w:gutter="0"/>
          <w:cols w:space="720"/>
          <w:docGrid w:linePitch="360"/>
        </w:sectPr>
      </w:pPr>
    </w:p>
    <w:p w14:paraId="68DA8733" w14:textId="3E8CD159" w:rsidR="00912A4F" w:rsidRPr="00F31B7C" w:rsidRDefault="00912A4F">
      <w:pPr>
        <w:pStyle w:val="BodyText"/>
        <w:spacing w:after="240"/>
        <w:ind w:left="0"/>
        <w:rPr>
          <w:rFonts w:ascii="Tahoma" w:hAnsi="Tahoma" w:cs="Tahoma"/>
          <w:b/>
          <w:bCs/>
          <w:sz w:val="26"/>
          <w:szCs w:val="26"/>
        </w:rPr>
      </w:pPr>
      <w:r>
        <w:rPr>
          <w:rFonts w:ascii="Tahoma" w:hAnsi="Tahoma" w:cs="Tahoma"/>
          <w:b/>
          <w:bCs/>
          <w:sz w:val="26"/>
          <w:szCs w:val="26"/>
        </w:rPr>
        <w:lastRenderedPageBreak/>
        <w:t>P.</w:t>
      </w:r>
      <w:r w:rsidRPr="00F31B7C">
        <w:rPr>
          <w:rFonts w:ascii="Tahoma" w:hAnsi="Tahoma" w:cs="Tahoma"/>
          <w:b/>
          <w:bCs/>
          <w:sz w:val="26"/>
          <w:szCs w:val="26"/>
        </w:rPr>
        <w:t xml:space="preserve"> Resolution of </w:t>
      </w:r>
      <w:r>
        <w:rPr>
          <w:rFonts w:ascii="Tahoma" w:hAnsi="Tahoma" w:cs="Tahoma"/>
          <w:b/>
          <w:bCs/>
          <w:sz w:val="26"/>
          <w:szCs w:val="26"/>
        </w:rPr>
        <w:t xml:space="preserve">Monitoring </w:t>
      </w:r>
      <w:r w:rsidR="006C3CF8" w:rsidRPr="00292834">
        <w:rPr>
          <w:rFonts w:ascii="Tahoma" w:hAnsi="Tahoma" w:cs="Tahoma"/>
          <w:b/>
          <w:bCs/>
          <w:sz w:val="26"/>
          <w:szCs w:val="26"/>
        </w:rPr>
        <w:t>and Other</w:t>
      </w:r>
      <w:r w:rsidR="006C3CF8">
        <w:rPr>
          <w:rFonts w:ascii="Tahoma" w:hAnsi="Tahoma" w:cs="Tahoma"/>
          <w:b/>
          <w:bCs/>
          <w:sz w:val="26"/>
          <w:szCs w:val="26"/>
        </w:rPr>
        <w:t xml:space="preserve"> </w:t>
      </w:r>
      <w:r w:rsidRPr="00F31B7C">
        <w:rPr>
          <w:rFonts w:ascii="Tahoma" w:hAnsi="Tahoma" w:cs="Tahoma"/>
          <w:b/>
          <w:bCs/>
          <w:sz w:val="26"/>
          <w:szCs w:val="26"/>
        </w:rPr>
        <w:t>Findings</w:t>
      </w:r>
    </w:p>
    <w:p w14:paraId="2281ADB5" w14:textId="77777777" w:rsidR="00912A4F" w:rsidRDefault="00912A4F" w:rsidP="00331B15">
      <w:pPr>
        <w:pStyle w:val="StyleBodyTextTahoma10ptLeft0"/>
        <w:rPr>
          <w:b/>
          <w:bCs/>
        </w:rPr>
      </w:pPr>
      <w:r w:rsidRPr="00E34A72">
        <w:rPr>
          <w:i/>
          <w:iCs/>
          <w:u w:val="none"/>
        </w:rPr>
        <w:t xml:space="preserve">This section describes the action which will be taken by the HSO in response to the findings of </w:t>
      </w:r>
      <w:r w:rsidR="00504479" w:rsidRPr="00E34A72">
        <w:rPr>
          <w:i/>
          <w:iCs/>
          <w:u w:val="none"/>
        </w:rPr>
        <w:t>subrecipient</w:t>
      </w:r>
      <w:r w:rsidRPr="00E34A72">
        <w:rPr>
          <w:i/>
          <w:iCs/>
          <w:u w:val="none"/>
        </w:rPr>
        <w:t xml:space="preserve"> monitoring</w:t>
      </w:r>
      <w:r w:rsidRPr="00E34A72">
        <w:rPr>
          <w:u w:val="none"/>
        </w:rPr>
        <w:t>.</w:t>
      </w:r>
    </w:p>
    <w:p w14:paraId="63F1CE18" w14:textId="77777777" w:rsidR="00912A4F" w:rsidRPr="00CA359A" w:rsidRDefault="00912A4F">
      <w:pPr>
        <w:pStyle w:val="Heading3"/>
      </w:pPr>
      <w:r w:rsidRPr="00CA359A">
        <w:t>i. Minor Findings</w:t>
      </w:r>
    </w:p>
    <w:p w14:paraId="4E7C6AA6" w14:textId="77777777" w:rsidR="00912A4F" w:rsidRPr="00E34A72" w:rsidRDefault="00912A4F" w:rsidP="00331B15">
      <w:pPr>
        <w:pStyle w:val="StyleBodyTextTahoma10ptLeft0"/>
        <w:rPr>
          <w:u w:val="none"/>
        </w:rPr>
      </w:pPr>
      <w:r w:rsidRPr="00E34A72">
        <w:rPr>
          <w:u w:val="none"/>
        </w:rPr>
        <w:t xml:space="preserve">The [insert position title] shall notify the </w:t>
      </w:r>
      <w:r w:rsidR="00504479" w:rsidRPr="00E34A72">
        <w:rPr>
          <w:u w:val="none"/>
        </w:rPr>
        <w:t>subrecipient</w:t>
      </w:r>
      <w:r w:rsidRPr="00E34A72">
        <w:rPr>
          <w:u w:val="none"/>
        </w:rPr>
        <w:t>’s project director in writing upon any initial indication of minor discrepancies or errors in reporting, project implementation, or accounting. Examples of minor discrepancies include:</w:t>
      </w:r>
    </w:p>
    <w:p w14:paraId="16144CC8" w14:textId="77777777" w:rsidR="00912A4F" w:rsidRPr="00E34A72" w:rsidRDefault="00912A4F" w:rsidP="00FF3366">
      <w:pPr>
        <w:pStyle w:val="ListBullet2"/>
        <w:numPr>
          <w:ilvl w:val="0"/>
          <w:numId w:val="4"/>
        </w:numPr>
      </w:pPr>
      <w:r w:rsidRPr="00E34A72">
        <w:t>Delays in activities that will not adversely affect the timely completion of the grant</w:t>
      </w:r>
    </w:p>
    <w:p w14:paraId="23D24C68" w14:textId="77777777" w:rsidR="00912A4F" w:rsidRPr="00E34A72" w:rsidRDefault="00912A4F" w:rsidP="00FF3366">
      <w:pPr>
        <w:pStyle w:val="ListBullet2"/>
        <w:numPr>
          <w:ilvl w:val="0"/>
          <w:numId w:val="4"/>
        </w:numPr>
      </w:pPr>
      <w:r w:rsidRPr="00E34A72">
        <w:t>Typographical errors in an invoice that would not affect the amount reimbursed</w:t>
      </w:r>
      <w:r w:rsidRPr="00E34A72">
        <w:rPr>
          <w:i/>
          <w:iCs/>
        </w:rPr>
        <w:t xml:space="preserve">                     </w:t>
      </w:r>
    </w:p>
    <w:p w14:paraId="55C9EAA7" w14:textId="77777777" w:rsidR="00912A4F" w:rsidRPr="00E34A72" w:rsidRDefault="00912A4F" w:rsidP="00331B15">
      <w:pPr>
        <w:pStyle w:val="StyleBodyTextTahoma10ptLeft0"/>
        <w:rPr>
          <w:u w:val="none"/>
        </w:rPr>
      </w:pPr>
      <w:r w:rsidRPr="00E34A72">
        <w:rPr>
          <w:u w:val="none"/>
        </w:rPr>
        <w:t>A written notification of any finding must include the following information:</w:t>
      </w:r>
    </w:p>
    <w:p w14:paraId="3E3BDD56" w14:textId="77777777" w:rsidR="00912A4F" w:rsidRPr="00E34A72" w:rsidRDefault="00912A4F" w:rsidP="00FF3366">
      <w:pPr>
        <w:pStyle w:val="ListBullet2"/>
        <w:numPr>
          <w:ilvl w:val="0"/>
          <w:numId w:val="4"/>
        </w:numPr>
      </w:pPr>
      <w:r w:rsidRPr="00E34A72">
        <w:t>A detailed description of the finding</w:t>
      </w:r>
    </w:p>
    <w:p w14:paraId="19A70FD3" w14:textId="77777777" w:rsidR="00912A4F" w:rsidRPr="00E34A72" w:rsidRDefault="00912A4F" w:rsidP="00FF3366">
      <w:pPr>
        <w:pStyle w:val="ListBullet2"/>
        <w:numPr>
          <w:ilvl w:val="0"/>
          <w:numId w:val="4"/>
        </w:numPr>
        <w:tabs>
          <w:tab w:val="clear" w:pos="720"/>
        </w:tabs>
      </w:pPr>
      <w:r w:rsidRPr="00E34A72">
        <w:t xml:space="preserve">A description of any actions or options the </w:t>
      </w:r>
      <w:r w:rsidR="00504479" w:rsidRPr="00E34A72">
        <w:t>subrecipient</w:t>
      </w:r>
      <w:r w:rsidRPr="00E34A72">
        <w:t xml:space="preserve"> may make in response to the finding</w:t>
      </w:r>
    </w:p>
    <w:p w14:paraId="3916D47D" w14:textId="77777777" w:rsidR="00912A4F" w:rsidRPr="00E34A72" w:rsidRDefault="00912A4F" w:rsidP="00FF3366">
      <w:pPr>
        <w:pStyle w:val="ListBullet2"/>
        <w:numPr>
          <w:ilvl w:val="0"/>
          <w:numId w:val="4"/>
        </w:numPr>
      </w:pPr>
      <w:r w:rsidRPr="00E34A72">
        <w:t xml:space="preserve">A date by which the </w:t>
      </w:r>
      <w:r w:rsidR="00504479" w:rsidRPr="00E34A72">
        <w:t>subrecipient</w:t>
      </w:r>
      <w:r w:rsidRPr="00E34A72">
        <w:t xml:space="preserve"> should implement the recommended action or advise the HSO of a proposed alternative or both. Under most circumstances, this date should be no more than 30 days after written notification by the HSO.</w:t>
      </w:r>
    </w:p>
    <w:p w14:paraId="3BE29A26" w14:textId="77777777" w:rsidR="00912A4F" w:rsidRPr="00E34A72" w:rsidRDefault="00912A4F" w:rsidP="00331B15">
      <w:pPr>
        <w:pStyle w:val="StyleBodyTextTahoma10ptLeft0"/>
        <w:rPr>
          <w:u w:val="none"/>
        </w:rPr>
      </w:pPr>
      <w:r w:rsidRPr="00E34A72">
        <w:rPr>
          <w:u w:val="none"/>
        </w:rPr>
        <w:t>Copies of this correspondence, including copies of e-mail exchanges, are to be included in the grant file.</w:t>
      </w:r>
    </w:p>
    <w:p w14:paraId="7F407C5E" w14:textId="77777777" w:rsidR="00912A4F" w:rsidRPr="00E34A72" w:rsidRDefault="00912A4F">
      <w:pPr>
        <w:pStyle w:val="Heading3"/>
      </w:pPr>
      <w:r w:rsidRPr="00E34A72">
        <w:t>ii. Repeated Incidence/More Serious Findings</w:t>
      </w:r>
    </w:p>
    <w:p w14:paraId="67F016CF" w14:textId="77777777" w:rsidR="00912A4F" w:rsidRPr="00E34A72" w:rsidRDefault="00912A4F" w:rsidP="00331B15">
      <w:pPr>
        <w:pStyle w:val="StyleBodyTextTahoma10ptLeft0"/>
        <w:rPr>
          <w:u w:val="none"/>
        </w:rPr>
      </w:pPr>
      <w:r w:rsidRPr="00E34A72">
        <w:rPr>
          <w:u w:val="none"/>
        </w:rPr>
        <w:t xml:space="preserve">Upon a repeated incidence of a minor finding or a more serious error or discrepancy, the </w:t>
      </w:r>
      <w:r w:rsidRPr="00E34A72">
        <w:rPr>
          <w:i/>
          <w:iCs/>
          <w:u w:val="none"/>
        </w:rPr>
        <w:t>[insert position title]</w:t>
      </w:r>
      <w:r w:rsidRPr="00E34A72">
        <w:rPr>
          <w:u w:val="none"/>
        </w:rPr>
        <w:t xml:space="preserve"> will request through the </w:t>
      </w:r>
      <w:r w:rsidRPr="00E34A72">
        <w:rPr>
          <w:i/>
          <w:iCs/>
          <w:u w:val="none"/>
        </w:rPr>
        <w:t>[insert position title of grant manager]</w:t>
      </w:r>
      <w:r w:rsidRPr="00E34A72">
        <w:rPr>
          <w:u w:val="none"/>
        </w:rPr>
        <w:t xml:space="preserve"> that a notice in writing, entitled “Grantee on Notice”, be sent to the </w:t>
      </w:r>
      <w:r w:rsidR="00504479" w:rsidRPr="00E34A72">
        <w:rPr>
          <w:u w:val="none"/>
        </w:rPr>
        <w:t>subrecipient</w:t>
      </w:r>
      <w:r w:rsidRPr="00E34A72">
        <w:rPr>
          <w:u w:val="none"/>
        </w:rPr>
        <w:t xml:space="preserve"> with the HSO </w:t>
      </w:r>
      <w:r w:rsidRPr="00E34A72">
        <w:rPr>
          <w:i/>
          <w:iCs/>
          <w:u w:val="none"/>
        </w:rPr>
        <w:t>[insert position title of manager or administrator]</w:t>
      </w:r>
      <w:r w:rsidRPr="00E34A72">
        <w:rPr>
          <w:u w:val="none"/>
        </w:rPr>
        <w:t xml:space="preserve"> approval and signature. Examples of more serious errors or discrepancies include:</w:t>
      </w:r>
    </w:p>
    <w:p w14:paraId="00A7FC5D" w14:textId="77777777" w:rsidR="00912A4F" w:rsidRPr="00E34A72" w:rsidRDefault="00912A4F" w:rsidP="00FF3366">
      <w:pPr>
        <w:pStyle w:val="ListBullet2"/>
        <w:numPr>
          <w:ilvl w:val="0"/>
          <w:numId w:val="4"/>
        </w:numPr>
      </w:pPr>
      <w:r w:rsidRPr="00E34A72">
        <w:t>Untimely submission or omission of required reports or invoices including required supporting documentation</w:t>
      </w:r>
    </w:p>
    <w:p w14:paraId="4789243F" w14:textId="77777777" w:rsidR="00912A4F" w:rsidRPr="00E34A72" w:rsidRDefault="00912A4F" w:rsidP="00FF3366">
      <w:pPr>
        <w:pStyle w:val="ListBullet2"/>
        <w:numPr>
          <w:ilvl w:val="0"/>
          <w:numId w:val="4"/>
        </w:numPr>
      </w:pPr>
      <w:r w:rsidRPr="00E34A72">
        <w:t>Invoice for an unallowable or unapproved item</w:t>
      </w:r>
    </w:p>
    <w:p w14:paraId="73406205" w14:textId="77777777" w:rsidR="00912A4F" w:rsidRPr="00E34A72" w:rsidRDefault="00912A4F" w:rsidP="00FF3366">
      <w:pPr>
        <w:pStyle w:val="ListBullet2"/>
        <w:numPr>
          <w:ilvl w:val="0"/>
          <w:numId w:val="4"/>
        </w:numPr>
      </w:pPr>
      <w:r w:rsidRPr="00E34A72">
        <w:t>Typographical or mathematical error that affects the amount of reimbursement</w:t>
      </w:r>
    </w:p>
    <w:p w14:paraId="07FD5D05" w14:textId="77777777" w:rsidR="00912A4F" w:rsidRPr="00E34A72" w:rsidRDefault="00912A4F" w:rsidP="00FF3366">
      <w:pPr>
        <w:pStyle w:val="ListBullet2"/>
        <w:numPr>
          <w:ilvl w:val="0"/>
          <w:numId w:val="4"/>
        </w:numPr>
      </w:pPr>
      <w:r w:rsidRPr="00E34A72">
        <w:t>Actions taken without prior approval when the grant stipulated prior approval</w:t>
      </w:r>
    </w:p>
    <w:p w14:paraId="1DE63E64" w14:textId="77777777" w:rsidR="00912A4F" w:rsidRPr="00E34A72" w:rsidRDefault="00912A4F" w:rsidP="00FF3366">
      <w:pPr>
        <w:pStyle w:val="ListBullet2"/>
        <w:numPr>
          <w:ilvl w:val="0"/>
          <w:numId w:val="4"/>
        </w:numPr>
      </w:pPr>
      <w:r w:rsidRPr="00E34A72">
        <w:t>Significant delay in achievement of objectives and performance goals</w:t>
      </w:r>
    </w:p>
    <w:p w14:paraId="24F4574C" w14:textId="77777777" w:rsidR="00912A4F" w:rsidRPr="00E34A72" w:rsidRDefault="00912A4F" w:rsidP="00FF3366">
      <w:pPr>
        <w:pStyle w:val="ListBullet2"/>
        <w:numPr>
          <w:ilvl w:val="0"/>
          <w:numId w:val="4"/>
        </w:numPr>
      </w:pPr>
      <w:r w:rsidRPr="00E34A72">
        <w:t>Sub</w:t>
      </w:r>
      <w:r w:rsidR="001F2443" w:rsidRPr="00E34A72">
        <w:t>-</w:t>
      </w:r>
      <w:r w:rsidRPr="00E34A72">
        <w:t>par spending level (20 percent or more of the total funds remaining at the end of the previously funded grant year)</w:t>
      </w:r>
    </w:p>
    <w:p w14:paraId="4CC5D7B3" w14:textId="77777777" w:rsidR="00912A4F" w:rsidRPr="00E34A72" w:rsidRDefault="00912A4F" w:rsidP="00331B15">
      <w:pPr>
        <w:pStyle w:val="StyleBodyTextTahoma10ptLeft0"/>
        <w:rPr>
          <w:u w:val="none"/>
        </w:rPr>
      </w:pPr>
      <w:r w:rsidRPr="00E34A72">
        <w:rPr>
          <w:u w:val="none"/>
        </w:rPr>
        <w:t>In addition to the information required for a minor finding or first notification, the “Grantee on Notice” letter will include any potential ramifications or imposed requirements. These remedies might include temporary delays in reimbursement, modification of the agreement including the reduction of funding or cancellation of the project agreement.</w:t>
      </w:r>
    </w:p>
    <w:p w14:paraId="5CF0C6BE" w14:textId="77777777" w:rsidR="00912A4F" w:rsidRPr="00E34A72" w:rsidRDefault="00912A4F">
      <w:pPr>
        <w:pStyle w:val="Heading3"/>
      </w:pPr>
      <w:r w:rsidRPr="00E34A72">
        <w:t>iii. Significant Findings Requiring Immediate Action</w:t>
      </w:r>
    </w:p>
    <w:p w14:paraId="1C054343" w14:textId="77777777" w:rsidR="00912A4F" w:rsidRPr="00E34A72" w:rsidRDefault="00912A4F" w:rsidP="00331B15">
      <w:pPr>
        <w:pStyle w:val="StyleBodyTextTahoma10ptLeft0"/>
        <w:rPr>
          <w:u w:val="none"/>
        </w:rPr>
      </w:pPr>
      <w:r w:rsidRPr="00E34A72">
        <w:rPr>
          <w:u w:val="none"/>
        </w:rPr>
        <w:t xml:space="preserve">In the event there are serious problems or issues identified, the </w:t>
      </w:r>
      <w:r w:rsidRPr="00E34A72">
        <w:rPr>
          <w:i/>
          <w:iCs/>
          <w:u w:val="none"/>
        </w:rPr>
        <w:t>[insert position title]</w:t>
      </w:r>
      <w:r w:rsidRPr="00E34A72">
        <w:rPr>
          <w:u w:val="none"/>
        </w:rPr>
        <w:t xml:space="preserve"> will immediately notify the HSO Administrator to determine the appropriate course of action. If serious financial problems or </w:t>
      </w:r>
      <w:r w:rsidRPr="00E34A72">
        <w:rPr>
          <w:i/>
          <w:u w:val="none"/>
        </w:rPr>
        <w:t>fraud</w:t>
      </w:r>
      <w:r w:rsidRPr="00E34A72">
        <w:rPr>
          <w:u w:val="none"/>
        </w:rPr>
        <w:t xml:space="preserve"> are identified, the HSO may request the assistance of another State agency or that a full audit be completed by an outside auditor before taking further action. Consideration should also be given to notifying the Regional Administrator.</w:t>
      </w:r>
    </w:p>
    <w:p w14:paraId="10F22BD2" w14:textId="77777777" w:rsidR="00912A4F" w:rsidRPr="00564703" w:rsidRDefault="00912A4F" w:rsidP="00331B15">
      <w:pPr>
        <w:pStyle w:val="StyleBodyTextTahoma10ptLeft0"/>
        <w:rPr>
          <w:u w:val="none"/>
        </w:rPr>
      </w:pPr>
      <w:r w:rsidRPr="00564703">
        <w:rPr>
          <w:u w:val="none"/>
        </w:rPr>
        <w:lastRenderedPageBreak/>
        <w:t xml:space="preserve">Significant findings are to be addressed immediately by a “Grantee on Notice” letter to the </w:t>
      </w:r>
      <w:r w:rsidR="00504479" w:rsidRPr="00564703">
        <w:rPr>
          <w:u w:val="none"/>
        </w:rPr>
        <w:t>subrecipient</w:t>
      </w:r>
      <w:r w:rsidRPr="00564703">
        <w:rPr>
          <w:u w:val="none"/>
        </w:rPr>
        <w:t xml:space="preserve"> with the HSO’s </w:t>
      </w:r>
      <w:r w:rsidRPr="00564703">
        <w:rPr>
          <w:i/>
          <w:iCs/>
          <w:u w:val="none"/>
        </w:rPr>
        <w:t>[insert position title of manager]</w:t>
      </w:r>
      <w:r w:rsidRPr="00564703">
        <w:rPr>
          <w:u w:val="none"/>
        </w:rPr>
        <w:t xml:space="preserve"> approval and signature. Significant findings include, for example:</w:t>
      </w:r>
    </w:p>
    <w:p w14:paraId="3587DFE5" w14:textId="77777777" w:rsidR="00912A4F" w:rsidRPr="00564703" w:rsidRDefault="00912A4F" w:rsidP="00FF3366">
      <w:pPr>
        <w:pStyle w:val="ListBullet"/>
        <w:numPr>
          <w:ilvl w:val="0"/>
          <w:numId w:val="33"/>
        </w:numPr>
        <w:spacing w:before="0"/>
        <w:rPr>
          <w:rFonts w:ascii="Tahoma" w:hAnsi="Tahoma" w:cs="Tahoma"/>
          <w:sz w:val="20"/>
          <w:szCs w:val="20"/>
        </w:rPr>
      </w:pPr>
      <w:r w:rsidRPr="00564703">
        <w:rPr>
          <w:rFonts w:ascii="Tahoma" w:hAnsi="Tahoma" w:cs="Tahoma"/>
          <w:sz w:val="20"/>
          <w:szCs w:val="20"/>
        </w:rPr>
        <w:t>Work not being performed as written in the grant agreement</w:t>
      </w:r>
    </w:p>
    <w:p w14:paraId="38A52E68" w14:textId="77777777" w:rsidR="00912A4F" w:rsidRPr="00564703" w:rsidRDefault="00912A4F" w:rsidP="00FF3366">
      <w:pPr>
        <w:pStyle w:val="ListBullet"/>
        <w:numPr>
          <w:ilvl w:val="0"/>
          <w:numId w:val="33"/>
        </w:numPr>
        <w:spacing w:before="0"/>
        <w:rPr>
          <w:rFonts w:ascii="Tahoma" w:hAnsi="Tahoma" w:cs="Tahoma"/>
          <w:sz w:val="20"/>
          <w:szCs w:val="20"/>
        </w:rPr>
      </w:pPr>
      <w:r w:rsidRPr="00564703">
        <w:rPr>
          <w:rFonts w:ascii="Tahoma" w:hAnsi="Tahoma" w:cs="Tahoma"/>
          <w:sz w:val="20"/>
          <w:szCs w:val="20"/>
        </w:rPr>
        <w:t>Delays that are likely to significantly impact the successful implementation of the grant</w:t>
      </w:r>
    </w:p>
    <w:p w14:paraId="33F219EF" w14:textId="77777777" w:rsidR="00912A4F" w:rsidRPr="00564703" w:rsidRDefault="00912A4F" w:rsidP="00FF3366">
      <w:pPr>
        <w:pStyle w:val="ListBullet"/>
        <w:numPr>
          <w:ilvl w:val="0"/>
          <w:numId w:val="33"/>
        </w:numPr>
        <w:spacing w:before="0"/>
        <w:rPr>
          <w:rFonts w:ascii="Tahoma" w:hAnsi="Tahoma" w:cs="Tahoma"/>
          <w:sz w:val="20"/>
          <w:szCs w:val="20"/>
        </w:rPr>
      </w:pPr>
      <w:r w:rsidRPr="00564703">
        <w:rPr>
          <w:rFonts w:ascii="Tahoma" w:hAnsi="Tahoma" w:cs="Tahoma"/>
          <w:sz w:val="20"/>
          <w:szCs w:val="20"/>
        </w:rPr>
        <w:t>Indication of fraud or other illegal activity associated with management or implementation of a project</w:t>
      </w:r>
    </w:p>
    <w:p w14:paraId="69D9AA9B" w14:textId="77777777" w:rsidR="00912A4F" w:rsidRPr="00564703" w:rsidRDefault="00912A4F" w:rsidP="00FF3366">
      <w:pPr>
        <w:pStyle w:val="ListBullet"/>
        <w:numPr>
          <w:ilvl w:val="0"/>
          <w:numId w:val="33"/>
        </w:numPr>
        <w:spacing w:before="0"/>
        <w:rPr>
          <w:rFonts w:ascii="Tahoma" w:hAnsi="Tahoma" w:cs="Tahoma"/>
          <w:sz w:val="20"/>
          <w:szCs w:val="20"/>
        </w:rPr>
      </w:pPr>
      <w:r w:rsidRPr="00564703">
        <w:rPr>
          <w:rFonts w:ascii="Tahoma" w:hAnsi="Tahoma" w:cs="Tahoma"/>
          <w:sz w:val="20"/>
          <w:szCs w:val="20"/>
        </w:rPr>
        <w:t>Continuing delays or omissions in the submission of required documents</w:t>
      </w:r>
    </w:p>
    <w:p w14:paraId="5E72F2C5" w14:textId="77777777" w:rsidR="00912A4F" w:rsidRPr="00564703" w:rsidRDefault="00912A4F" w:rsidP="00FF3366">
      <w:pPr>
        <w:pStyle w:val="ListBullet"/>
        <w:numPr>
          <w:ilvl w:val="0"/>
          <w:numId w:val="33"/>
        </w:numPr>
        <w:spacing w:before="0"/>
        <w:rPr>
          <w:rFonts w:ascii="Tahoma" w:hAnsi="Tahoma" w:cs="Tahoma"/>
          <w:sz w:val="20"/>
          <w:szCs w:val="20"/>
        </w:rPr>
      </w:pPr>
      <w:r w:rsidRPr="00564703">
        <w:rPr>
          <w:rFonts w:ascii="Tahoma" w:hAnsi="Tahoma" w:cs="Tahoma"/>
          <w:sz w:val="20"/>
          <w:szCs w:val="20"/>
        </w:rPr>
        <w:t>Consistent failure to abide by a provision in the grant agreement.</w:t>
      </w:r>
    </w:p>
    <w:p w14:paraId="7AD85012" w14:textId="77777777" w:rsidR="00912A4F" w:rsidRPr="00564703" w:rsidRDefault="00912A4F">
      <w:pPr>
        <w:tabs>
          <w:tab w:val="num" w:pos="720"/>
        </w:tabs>
        <w:ind w:left="360"/>
        <w:jc w:val="both"/>
        <w:rPr>
          <w:rFonts w:ascii="Tahoma" w:hAnsi="Tahoma" w:cs="Tahoma"/>
          <w:sz w:val="20"/>
          <w:szCs w:val="20"/>
        </w:rPr>
      </w:pPr>
    </w:p>
    <w:p w14:paraId="5784C0F1" w14:textId="77777777" w:rsidR="00912A4F" w:rsidRPr="00564703" w:rsidRDefault="00912A4F">
      <w:pPr>
        <w:tabs>
          <w:tab w:val="num" w:pos="720"/>
        </w:tabs>
        <w:rPr>
          <w:rFonts w:ascii="Tahoma" w:hAnsi="Tahoma" w:cs="Tahoma"/>
          <w:sz w:val="20"/>
          <w:szCs w:val="20"/>
        </w:rPr>
      </w:pPr>
      <w:r w:rsidRPr="00564703">
        <w:rPr>
          <w:rFonts w:ascii="Tahoma" w:hAnsi="Tahoma" w:cs="Tahoma"/>
          <w:sz w:val="20"/>
          <w:szCs w:val="20"/>
        </w:rPr>
        <w:t>If fraud is detected, the HSO shall determine whether the State/Local District Attorney, State Auditor General/Inspector General or U.S. DOT Office of the Inspector General (1 800 424-9071 hotline@oig.dot.gov) should be contacted for consultation and the possible initiation of criminal action.</w:t>
      </w:r>
    </w:p>
    <w:p w14:paraId="1AEAC7E0" w14:textId="77777777" w:rsidR="00912A4F" w:rsidRPr="00564703" w:rsidRDefault="00912A4F">
      <w:pPr>
        <w:pStyle w:val="Heading3"/>
      </w:pPr>
      <w:r w:rsidRPr="00564703">
        <w:t>iv. Resolution of Repeated, More Serious and Significant Findings</w:t>
      </w:r>
    </w:p>
    <w:p w14:paraId="3C02AC8D" w14:textId="38307686" w:rsidR="00912A4F" w:rsidRPr="00564703" w:rsidRDefault="00912A4F" w:rsidP="00331B15">
      <w:pPr>
        <w:pStyle w:val="StyleBodyTextTahoma10ptLeft0"/>
        <w:rPr>
          <w:u w:val="none"/>
        </w:rPr>
      </w:pPr>
      <w:r w:rsidRPr="00564703">
        <w:rPr>
          <w:u w:val="none"/>
        </w:rPr>
        <w:t xml:space="preserve">Immediate action to correct the problem will be negotiated by the HSO Administrator and the </w:t>
      </w:r>
      <w:r w:rsidR="002033E8" w:rsidRPr="00564703">
        <w:rPr>
          <w:u w:val="none"/>
        </w:rPr>
        <w:t>subrecipient and</w:t>
      </w:r>
      <w:r w:rsidRPr="00564703">
        <w:rPr>
          <w:u w:val="none"/>
        </w:rPr>
        <w:t xml:space="preserve"> implemented by the </w:t>
      </w:r>
      <w:r w:rsidR="00504479" w:rsidRPr="00564703">
        <w:rPr>
          <w:u w:val="none"/>
        </w:rPr>
        <w:t>subrecipient</w:t>
      </w:r>
      <w:r w:rsidRPr="00564703">
        <w:rPr>
          <w:u w:val="none"/>
        </w:rPr>
        <w:t xml:space="preserve">. The </w:t>
      </w:r>
      <w:r w:rsidR="00504479" w:rsidRPr="00564703">
        <w:rPr>
          <w:u w:val="none"/>
        </w:rPr>
        <w:t>subrecipient</w:t>
      </w:r>
      <w:r w:rsidRPr="00564703">
        <w:rPr>
          <w:u w:val="none"/>
        </w:rPr>
        <w:t xml:space="preserve"> will be required to submit a Corrective Action Plan (CAP) to the HSO which details how and when the identified deficiencies will be addressed and will be signed as appropriate by the parties involved. A date for an onsite follow-up review will be established and corrective action will be monitored by the HSO for compliance.</w:t>
      </w:r>
    </w:p>
    <w:p w14:paraId="4DA25E56" w14:textId="77777777" w:rsidR="00912A4F" w:rsidRPr="00564703" w:rsidRDefault="00912A4F" w:rsidP="00331B15">
      <w:pPr>
        <w:pStyle w:val="StyleBodyTextTahoma10ptLeft0"/>
        <w:rPr>
          <w:u w:val="none"/>
        </w:rPr>
      </w:pPr>
      <w:r w:rsidRPr="00564703">
        <w:rPr>
          <w:u w:val="none"/>
        </w:rPr>
        <w:t>In addition, the following statement may be included in the CAP:</w:t>
      </w:r>
    </w:p>
    <w:p w14:paraId="6909DD29" w14:textId="1A7CCECF" w:rsidR="00912A4F" w:rsidRPr="00564703" w:rsidRDefault="00912A4F" w:rsidP="00331B15">
      <w:pPr>
        <w:pStyle w:val="StyleBodyTextTahoma10ptLeft0"/>
        <w:rPr>
          <w:u w:val="none"/>
        </w:rPr>
      </w:pPr>
      <w:r w:rsidRPr="00564703">
        <w:rPr>
          <w:u w:val="none"/>
        </w:rPr>
        <w:t xml:space="preserve">“The HSO has determined that the </w:t>
      </w:r>
      <w:r w:rsidR="00504479" w:rsidRPr="00564703">
        <w:rPr>
          <w:u w:val="none"/>
        </w:rPr>
        <w:t>subrecipient</w:t>
      </w:r>
      <w:r w:rsidRPr="00564703">
        <w:rPr>
          <w:u w:val="none"/>
        </w:rPr>
        <w:t xml:space="preserve"> is a ‘Grantee on Notice’ during Federal fiscal year (XXXX) due to the following reasons: (list applicable reason). Your agency is informed that if similar failures to meet the grant requirements occur in the current fiscal year, the HSO may modify the agreement including the withholding of grant reimbursement, suspension of all or part of the grant, or cancellat</w:t>
      </w:r>
      <w:r w:rsidR="005B01BC" w:rsidRPr="00564703">
        <w:rPr>
          <w:u w:val="none"/>
        </w:rPr>
        <w:t>ion of the grant as provided by</w:t>
      </w:r>
      <w:r w:rsidR="0080564B" w:rsidRPr="00564703">
        <w:rPr>
          <w:u w:val="none"/>
        </w:rPr>
        <w:t xml:space="preserve"> </w:t>
      </w:r>
      <w:hyperlink r:id="rId100" w:anchor="se2.1.200_1339" w:history="1">
        <w:r w:rsidR="0080564B" w:rsidRPr="00564703">
          <w:rPr>
            <w:rStyle w:val="Hyperlink"/>
            <w:u w:val="none"/>
          </w:rPr>
          <w:t>2 CFR Part 200.339</w:t>
        </w:r>
      </w:hyperlink>
      <w:r w:rsidR="0080564B" w:rsidRPr="00564703">
        <w:rPr>
          <w:u w:val="none"/>
        </w:rPr>
        <w:t>.</w:t>
      </w:r>
      <w:r w:rsidR="00F90CA0" w:rsidRPr="00564703">
        <w:rPr>
          <w:u w:val="none"/>
        </w:rPr>
        <w:t xml:space="preserve"> </w:t>
      </w:r>
      <w:r w:rsidRPr="00564703">
        <w:rPr>
          <w:u w:val="none"/>
        </w:rPr>
        <w:t>The HSO will work with your agency wherever possible to assist your agency in fulfilling the requirements of the grant agreement.”</w:t>
      </w:r>
    </w:p>
    <w:p w14:paraId="3A765885" w14:textId="19D6AFBD" w:rsidR="001F2443" w:rsidRPr="00564703" w:rsidRDefault="00912A4F" w:rsidP="00331B15">
      <w:pPr>
        <w:pStyle w:val="StyleBodyTextTahoma10ptLeft0"/>
        <w:rPr>
          <w:u w:val="none"/>
        </w:rPr>
      </w:pPr>
      <w:r w:rsidRPr="00564703">
        <w:rPr>
          <w:u w:val="none"/>
        </w:rPr>
        <w:t xml:space="preserve">If the problems or issues cannot or have not been resolved, the following actions may be imposed by the </w:t>
      </w:r>
      <w:r w:rsidR="001F2443" w:rsidRPr="00564703">
        <w:rPr>
          <w:u w:val="none"/>
        </w:rPr>
        <w:t>HSO consistent with 2 CFR Part 200.33</w:t>
      </w:r>
      <w:r w:rsidR="00F90CA0" w:rsidRPr="00564703">
        <w:rPr>
          <w:u w:val="none"/>
        </w:rPr>
        <w:t>9</w:t>
      </w:r>
      <w:r w:rsidR="001F2443" w:rsidRPr="00564703">
        <w:rPr>
          <w:u w:val="none"/>
        </w:rPr>
        <w:t xml:space="preserve"> as described in </w:t>
      </w:r>
      <w:hyperlink r:id="rId101" w:anchor="se2.1.200_1207" w:history="1">
        <w:r w:rsidR="0080564B" w:rsidRPr="00564703">
          <w:rPr>
            <w:rStyle w:val="Hyperlink"/>
            <w:u w:val="none"/>
          </w:rPr>
          <w:t>2 CFR Part 200.208</w:t>
        </w:r>
      </w:hyperlink>
      <w:r w:rsidR="001F2443" w:rsidRPr="00564703">
        <w:rPr>
          <w:u w:val="none"/>
        </w:rPr>
        <w:t xml:space="preserve"> Specific conditions:</w:t>
      </w:r>
    </w:p>
    <w:p w14:paraId="692EABFF" w14:textId="77777777" w:rsidR="001F2443" w:rsidRPr="000D456F" w:rsidRDefault="001F2443" w:rsidP="003433F8">
      <w:pPr>
        <w:pStyle w:val="BodyText"/>
        <w:rPr>
          <w:rFonts w:ascii="Tahoma" w:hAnsi="Tahoma" w:cs="Tahoma"/>
          <w:sz w:val="20"/>
          <w:szCs w:val="20"/>
        </w:rPr>
      </w:pPr>
      <w:r w:rsidRPr="000D456F">
        <w:rPr>
          <w:rFonts w:ascii="Tahoma" w:hAnsi="Tahoma" w:cs="Tahoma"/>
          <w:sz w:val="20"/>
          <w:szCs w:val="20"/>
        </w:rPr>
        <w:t>(a) Temporarily withhold cash payments pending correction of the deficiency by the non-Federal entity or more severe enforcement action by the Federal awarding agency or pass-through entity. Requires the HSO Administrator to provide written notice to the subrecipient’s Project Director detailing the specific problem or issue; the action required to correct the situation; and applicable penalty for failure to make the correction(s).</w:t>
      </w:r>
    </w:p>
    <w:p w14:paraId="3E8952FE" w14:textId="77777777" w:rsidR="001F2443" w:rsidRPr="000D456F" w:rsidRDefault="001F2443" w:rsidP="003433F8">
      <w:pPr>
        <w:pStyle w:val="BodyText"/>
        <w:rPr>
          <w:rFonts w:ascii="Tahoma" w:hAnsi="Tahoma" w:cs="Tahoma"/>
          <w:sz w:val="20"/>
          <w:szCs w:val="20"/>
        </w:rPr>
      </w:pPr>
      <w:r w:rsidRPr="000D456F">
        <w:rPr>
          <w:rFonts w:ascii="Tahoma" w:hAnsi="Tahoma" w:cs="Tahoma"/>
          <w:sz w:val="20"/>
          <w:szCs w:val="20"/>
        </w:rPr>
        <w:t>(b) Disallow (that is, deny both use of funds and any applicable matching credit for) all or part of the cost of the activity or action not in compliance.</w:t>
      </w:r>
    </w:p>
    <w:p w14:paraId="3541AFB1" w14:textId="77777777" w:rsidR="001F2443" w:rsidRPr="002B45A0" w:rsidRDefault="001F2443" w:rsidP="003433F8">
      <w:pPr>
        <w:pStyle w:val="BodyText"/>
        <w:spacing w:before="120" w:after="120"/>
        <w:rPr>
          <w:rFonts w:ascii="Tahoma" w:hAnsi="Tahoma" w:cs="Tahoma"/>
          <w:sz w:val="20"/>
          <w:szCs w:val="20"/>
        </w:rPr>
      </w:pPr>
      <w:r w:rsidRPr="000D456F">
        <w:rPr>
          <w:rFonts w:ascii="Tahoma" w:hAnsi="Tahoma" w:cs="Tahoma"/>
          <w:sz w:val="20"/>
          <w:szCs w:val="20"/>
        </w:rPr>
        <w:t xml:space="preserve">(c) Wholly or partly suspend or terminate the Federal award. (A last-resort action to be used only </w:t>
      </w:r>
      <w:r w:rsidRPr="002B45A0">
        <w:rPr>
          <w:rFonts w:ascii="Tahoma" w:hAnsi="Tahoma" w:cs="Tahoma"/>
          <w:sz w:val="20"/>
          <w:szCs w:val="20"/>
        </w:rPr>
        <w:t xml:space="preserve">when a </w:t>
      </w:r>
      <w:r>
        <w:rPr>
          <w:rFonts w:ascii="Tahoma" w:hAnsi="Tahoma" w:cs="Tahoma"/>
          <w:sz w:val="20"/>
          <w:szCs w:val="20"/>
        </w:rPr>
        <w:t>subrecipient</w:t>
      </w:r>
      <w:r w:rsidRPr="002B45A0">
        <w:rPr>
          <w:rFonts w:ascii="Tahoma" w:hAnsi="Tahoma" w:cs="Tahoma"/>
          <w:sz w:val="20"/>
          <w:szCs w:val="20"/>
        </w:rPr>
        <w:t xml:space="preserve"> or any recipient of Federal funds under the grant fails to fulfill the terms and conditions of the grant agreement in a timely and proper manner, refuses to abide by specific terms or conditions, or violates the terms of a </w:t>
      </w:r>
      <w:r>
        <w:rPr>
          <w:rFonts w:ascii="Tahoma" w:hAnsi="Tahoma" w:cs="Tahoma"/>
          <w:sz w:val="20"/>
          <w:szCs w:val="20"/>
        </w:rPr>
        <w:t xml:space="preserve">Grant Agreement.) </w:t>
      </w:r>
      <w:r w:rsidRPr="002B45A0">
        <w:rPr>
          <w:rFonts w:ascii="Tahoma" w:hAnsi="Tahoma" w:cs="Tahoma"/>
          <w:sz w:val="20"/>
          <w:szCs w:val="20"/>
        </w:rPr>
        <w:t xml:space="preserve">Requires the HSO Administrator to provide written notice to the </w:t>
      </w:r>
      <w:r>
        <w:rPr>
          <w:rFonts w:ascii="Tahoma" w:hAnsi="Tahoma" w:cs="Tahoma"/>
          <w:sz w:val="20"/>
          <w:szCs w:val="20"/>
        </w:rPr>
        <w:t>subrecipient</w:t>
      </w:r>
      <w:r w:rsidRPr="002B45A0">
        <w:rPr>
          <w:rFonts w:ascii="Tahoma" w:hAnsi="Tahoma" w:cs="Tahoma"/>
          <w:sz w:val="20"/>
          <w:szCs w:val="20"/>
        </w:rPr>
        <w:t>’s Project Director at least 30 days before effective date of the cancellation and shall include:</w:t>
      </w:r>
    </w:p>
    <w:p w14:paraId="33FDF5D7" w14:textId="77777777" w:rsidR="001F2443" w:rsidRPr="002B45A0" w:rsidRDefault="001F2443" w:rsidP="003433F8">
      <w:pPr>
        <w:pStyle w:val="ListBullet"/>
        <w:numPr>
          <w:ilvl w:val="0"/>
          <w:numId w:val="34"/>
        </w:numPr>
        <w:tabs>
          <w:tab w:val="clear" w:pos="1080"/>
          <w:tab w:val="num" w:pos="792"/>
        </w:tabs>
        <w:ind w:left="792"/>
        <w:rPr>
          <w:rFonts w:ascii="Tahoma" w:hAnsi="Tahoma" w:cs="Tahoma"/>
          <w:sz w:val="20"/>
          <w:szCs w:val="20"/>
        </w:rPr>
      </w:pPr>
      <w:r w:rsidRPr="002B45A0">
        <w:rPr>
          <w:rFonts w:ascii="Tahoma" w:hAnsi="Tahoma" w:cs="Tahoma"/>
          <w:sz w:val="20"/>
          <w:szCs w:val="20"/>
        </w:rPr>
        <w:t>Effective date of the grant cancellation</w:t>
      </w:r>
    </w:p>
    <w:p w14:paraId="30CCF918" w14:textId="77777777" w:rsidR="001F2443" w:rsidRDefault="001F2443" w:rsidP="003433F8">
      <w:pPr>
        <w:pStyle w:val="ListBullet"/>
        <w:numPr>
          <w:ilvl w:val="0"/>
          <w:numId w:val="34"/>
        </w:numPr>
        <w:tabs>
          <w:tab w:val="clear" w:pos="1080"/>
          <w:tab w:val="num" w:pos="792"/>
        </w:tabs>
        <w:spacing w:before="0"/>
        <w:ind w:left="792"/>
        <w:rPr>
          <w:rFonts w:ascii="Tahoma" w:hAnsi="Tahoma" w:cs="Tahoma"/>
          <w:sz w:val="20"/>
          <w:szCs w:val="20"/>
        </w:rPr>
      </w:pPr>
      <w:r w:rsidRPr="002B45A0">
        <w:rPr>
          <w:rFonts w:ascii="Tahoma" w:hAnsi="Tahoma" w:cs="Tahoma"/>
          <w:sz w:val="20"/>
          <w:szCs w:val="20"/>
        </w:rPr>
        <w:t>Specific terms and/or conditions violated</w:t>
      </w:r>
    </w:p>
    <w:p w14:paraId="427CEC34" w14:textId="77777777" w:rsidR="001F2443" w:rsidRPr="001F2443" w:rsidRDefault="001F2443" w:rsidP="003433F8">
      <w:pPr>
        <w:pStyle w:val="ListBullet"/>
        <w:numPr>
          <w:ilvl w:val="0"/>
          <w:numId w:val="34"/>
        </w:numPr>
        <w:tabs>
          <w:tab w:val="clear" w:pos="1080"/>
          <w:tab w:val="num" w:pos="792"/>
        </w:tabs>
        <w:spacing w:before="0"/>
        <w:ind w:left="792"/>
        <w:rPr>
          <w:rFonts w:ascii="Tahoma" w:hAnsi="Tahoma" w:cs="Tahoma"/>
          <w:sz w:val="20"/>
          <w:szCs w:val="20"/>
        </w:rPr>
      </w:pPr>
      <w:r w:rsidRPr="001F2443">
        <w:rPr>
          <w:rFonts w:ascii="Tahoma" w:hAnsi="Tahoma" w:cs="Tahoma"/>
          <w:sz w:val="20"/>
          <w:szCs w:val="20"/>
        </w:rPr>
        <w:lastRenderedPageBreak/>
        <w:t>Requirement to forward to the HSO all grant-related materials, whether or not completed</w:t>
      </w:r>
    </w:p>
    <w:p w14:paraId="4D7E629A" w14:textId="77777777" w:rsidR="001F2443" w:rsidRPr="000D456F" w:rsidRDefault="001F2443" w:rsidP="003433F8">
      <w:pPr>
        <w:pStyle w:val="ListBullet"/>
        <w:spacing w:before="240" w:after="240"/>
        <w:ind w:left="432"/>
        <w:rPr>
          <w:rFonts w:ascii="Tahoma" w:hAnsi="Tahoma" w:cs="Tahoma"/>
          <w:sz w:val="20"/>
          <w:szCs w:val="20"/>
        </w:rPr>
      </w:pPr>
      <w:r w:rsidRPr="000D456F">
        <w:rPr>
          <w:rFonts w:ascii="Tahoma" w:hAnsi="Tahoma" w:cs="Tahoma"/>
          <w:sz w:val="20"/>
          <w:szCs w:val="20"/>
        </w:rPr>
        <w:t xml:space="preserve">(d) Initiate suspension or debarment proceedings as authorized under 2 CFR </w:t>
      </w:r>
      <w:r w:rsidR="00655299" w:rsidRPr="000D456F">
        <w:rPr>
          <w:rFonts w:ascii="Tahoma" w:hAnsi="Tahoma" w:cs="Tahoma"/>
          <w:sz w:val="20"/>
          <w:szCs w:val="20"/>
        </w:rPr>
        <w:t>P</w:t>
      </w:r>
      <w:r w:rsidRPr="000D456F">
        <w:rPr>
          <w:rFonts w:ascii="Tahoma" w:hAnsi="Tahoma" w:cs="Tahoma"/>
          <w:sz w:val="20"/>
          <w:szCs w:val="20"/>
        </w:rPr>
        <w:t>art 180 and Federal awarding agency regulations (or in the case of a pass-through entity, recommend such a proceeding be initiated by a Federal awarding agency).</w:t>
      </w:r>
      <w:r w:rsidR="00D147EF" w:rsidRPr="000D456F">
        <w:rPr>
          <w:rFonts w:ascii="Tahoma" w:hAnsi="Tahoma" w:cs="Tahoma"/>
          <w:sz w:val="20"/>
          <w:szCs w:val="20"/>
        </w:rPr>
        <w:t xml:space="preserve"> The enforcement remedies, including suspension and termination, do not preclude the subrecipient from being subject to “Debarment and Suspension” under E.O. 12549 </w:t>
      </w:r>
      <w:hyperlink r:id="rId102" w:history="1">
        <w:r w:rsidR="00D147EF" w:rsidRPr="000D456F">
          <w:rPr>
            <w:rStyle w:val="Hyperlink"/>
            <w:rFonts w:ascii="Tahoma" w:hAnsi="Tahoma" w:cs="Tahoma"/>
            <w:sz w:val="20"/>
            <w:szCs w:val="20"/>
            <w:u w:val="none"/>
          </w:rPr>
          <w:t>Executive Order 12549 - Debarment and Suspension</w:t>
        </w:r>
      </w:hyperlink>
      <w:r w:rsidR="00D147EF" w:rsidRPr="000D456F">
        <w:rPr>
          <w:rFonts w:ascii="Tahoma" w:hAnsi="Tahoma" w:cs="Tahoma"/>
          <w:sz w:val="20"/>
          <w:szCs w:val="20"/>
        </w:rPr>
        <w:t xml:space="preserve">  In addition to this review, the Federal awarding agency must comply with the guidelines on government-wide suspension and debarment in 2 CFR</w:t>
      </w:r>
      <w:r w:rsidR="00655299" w:rsidRPr="000D456F">
        <w:rPr>
          <w:rFonts w:ascii="Tahoma" w:hAnsi="Tahoma" w:cs="Tahoma"/>
          <w:sz w:val="20"/>
          <w:szCs w:val="20"/>
        </w:rPr>
        <w:t xml:space="preserve"> P</w:t>
      </w:r>
      <w:r w:rsidR="00D147EF" w:rsidRPr="000D456F">
        <w:rPr>
          <w:rFonts w:ascii="Tahoma" w:hAnsi="Tahoma" w:cs="Tahoma"/>
          <w:sz w:val="20"/>
          <w:szCs w:val="20"/>
        </w:rPr>
        <w:t>art 180, and must require non-Federal entities to comply with these provisions. These provisions restrict Federal awards, sub awards and contracts with certain parties that are debarred, suspended or otherwise excluded from or ineligible for participation in Federal programs or activities.</w:t>
      </w:r>
    </w:p>
    <w:p w14:paraId="04999460" w14:textId="77777777" w:rsidR="001F2443" w:rsidRPr="000D456F" w:rsidRDefault="001F2443" w:rsidP="003433F8">
      <w:pPr>
        <w:pStyle w:val="ListBullet"/>
        <w:spacing w:before="240" w:after="240"/>
        <w:ind w:left="432"/>
        <w:rPr>
          <w:rFonts w:ascii="Tahoma" w:hAnsi="Tahoma" w:cs="Tahoma"/>
          <w:sz w:val="20"/>
          <w:szCs w:val="20"/>
        </w:rPr>
      </w:pPr>
      <w:r w:rsidRPr="000D456F">
        <w:rPr>
          <w:rFonts w:ascii="Tahoma" w:hAnsi="Tahoma" w:cs="Tahoma"/>
          <w:sz w:val="20"/>
          <w:szCs w:val="20"/>
        </w:rPr>
        <w:t>(e) Withhold further Federal awards for the project or program.</w:t>
      </w:r>
    </w:p>
    <w:p w14:paraId="12DDE5F8" w14:textId="77777777" w:rsidR="001F2443" w:rsidRPr="000D456F" w:rsidRDefault="001F2443" w:rsidP="003433F8">
      <w:pPr>
        <w:pStyle w:val="ListBullet"/>
        <w:spacing w:before="240" w:after="240"/>
        <w:ind w:left="432"/>
        <w:rPr>
          <w:rFonts w:ascii="Tahoma" w:hAnsi="Tahoma" w:cs="Tahoma"/>
          <w:sz w:val="20"/>
          <w:szCs w:val="20"/>
        </w:rPr>
      </w:pPr>
      <w:r w:rsidRPr="000D456F">
        <w:rPr>
          <w:rFonts w:ascii="Tahoma" w:hAnsi="Tahoma" w:cs="Tahoma"/>
          <w:sz w:val="20"/>
          <w:szCs w:val="20"/>
        </w:rPr>
        <w:t>(f) Take other remedies that may be legally available.</w:t>
      </w:r>
    </w:p>
    <w:p w14:paraId="65CC0C52" w14:textId="1C343BB3" w:rsidR="006C3F18" w:rsidRPr="000D456F" w:rsidRDefault="00912A4F" w:rsidP="006C3F18">
      <w:pPr>
        <w:pStyle w:val="ListBullet"/>
        <w:tabs>
          <w:tab w:val="clear" w:pos="720"/>
        </w:tabs>
        <w:spacing w:before="240" w:after="240"/>
        <w:ind w:left="0" w:firstLine="0"/>
        <w:rPr>
          <w:rFonts w:ascii="Tahoma" w:hAnsi="Tahoma" w:cs="Tahoma"/>
          <w:sz w:val="20"/>
          <w:szCs w:val="20"/>
        </w:rPr>
      </w:pPr>
      <w:r w:rsidRPr="000D456F">
        <w:rPr>
          <w:rFonts w:ascii="Tahoma" w:hAnsi="Tahoma" w:cs="Tahoma"/>
          <w:sz w:val="20"/>
          <w:szCs w:val="20"/>
        </w:rPr>
        <w:t xml:space="preserve">In taking an enforcement action, the HSO will provide the </w:t>
      </w:r>
      <w:r w:rsidR="00504479" w:rsidRPr="000D456F">
        <w:rPr>
          <w:rFonts w:ascii="Tahoma" w:hAnsi="Tahoma" w:cs="Tahoma"/>
          <w:sz w:val="20"/>
          <w:szCs w:val="20"/>
        </w:rPr>
        <w:t>subrecipient</w:t>
      </w:r>
      <w:r w:rsidRPr="000D456F">
        <w:rPr>
          <w:rFonts w:ascii="Tahoma" w:hAnsi="Tahoma" w:cs="Tahoma"/>
          <w:sz w:val="20"/>
          <w:szCs w:val="20"/>
        </w:rPr>
        <w:t xml:space="preserve"> an opportunity for such hearing, appeal, or other administrative proceeding to which the </w:t>
      </w:r>
      <w:r w:rsidR="00504479" w:rsidRPr="000D456F">
        <w:rPr>
          <w:rFonts w:ascii="Tahoma" w:hAnsi="Tahoma" w:cs="Tahoma"/>
          <w:sz w:val="20"/>
          <w:szCs w:val="20"/>
        </w:rPr>
        <w:t>subrecipient</w:t>
      </w:r>
      <w:r w:rsidRPr="000D456F">
        <w:rPr>
          <w:rFonts w:ascii="Tahoma" w:hAnsi="Tahoma" w:cs="Tahoma"/>
          <w:sz w:val="20"/>
          <w:szCs w:val="20"/>
        </w:rPr>
        <w:t xml:space="preserve"> is entitled under any statute or regulation applicable to the action involved.</w:t>
      </w:r>
      <w:r w:rsidR="006C3F18" w:rsidRPr="000D456F">
        <w:rPr>
          <w:rFonts w:ascii="Tahoma" w:hAnsi="Tahoma" w:cs="Tahoma"/>
          <w:sz w:val="20"/>
          <w:szCs w:val="20"/>
        </w:rPr>
        <w:t xml:space="preserve"> See </w:t>
      </w:r>
      <w:hyperlink r:id="rId103" w:anchor="se2.1.200_1341" w:history="1">
        <w:r w:rsidR="007D66A3">
          <w:rPr>
            <w:rStyle w:val="Hyperlink"/>
            <w:rFonts w:ascii="Tahoma" w:hAnsi="Tahoma" w:cs="Tahoma"/>
            <w:sz w:val="20"/>
            <w:szCs w:val="20"/>
            <w:u w:val="none"/>
          </w:rPr>
          <w:t>2 CFR Part 200.341</w:t>
        </w:r>
      </w:hyperlink>
      <w:r w:rsidR="006C3F18" w:rsidRPr="000D456F">
        <w:rPr>
          <w:rFonts w:ascii="Tahoma" w:hAnsi="Tahoma" w:cs="Tahoma"/>
          <w:sz w:val="20"/>
          <w:szCs w:val="20"/>
        </w:rPr>
        <w:t>.</w:t>
      </w:r>
    </w:p>
    <w:p w14:paraId="60018C97" w14:textId="77777777" w:rsidR="006C3F18" w:rsidRPr="000D456F" w:rsidRDefault="006C3F18" w:rsidP="006C3F18">
      <w:pPr>
        <w:pStyle w:val="ListBullet"/>
        <w:tabs>
          <w:tab w:val="clear" w:pos="720"/>
        </w:tabs>
        <w:spacing w:before="240" w:after="240"/>
        <w:ind w:left="0" w:firstLine="0"/>
        <w:rPr>
          <w:rFonts w:ascii="Tahoma" w:hAnsi="Tahoma" w:cs="Tahoma"/>
          <w:sz w:val="20"/>
          <w:szCs w:val="20"/>
        </w:rPr>
      </w:pPr>
      <w:r w:rsidRPr="000D456F">
        <w:rPr>
          <w:rFonts w:ascii="Tahoma" w:hAnsi="Tahoma" w:cs="Tahoma"/>
          <w:sz w:val="20"/>
          <w:szCs w:val="20"/>
        </w:rPr>
        <w:t>Costs to the non-Federal entity resulting from obligations incurred by the non-Federal entity during a suspension or after termination of a Federal award or sub award are not allowable unless the Federal awarding agency or pass-through entity expressly authorizes them in the notice of suspension or termination or subsequently. However, costs during suspension or after termination are allowable if:</w:t>
      </w:r>
    </w:p>
    <w:p w14:paraId="367B5ECA" w14:textId="77777777" w:rsidR="006C3F18" w:rsidRPr="000D456F" w:rsidRDefault="006C3F18" w:rsidP="006C3F18">
      <w:pPr>
        <w:pStyle w:val="ListBullet"/>
        <w:tabs>
          <w:tab w:val="clear" w:pos="720"/>
        </w:tabs>
        <w:spacing w:before="240" w:after="240"/>
        <w:ind w:left="0" w:firstLine="0"/>
        <w:rPr>
          <w:rFonts w:ascii="Tahoma" w:hAnsi="Tahoma" w:cs="Tahoma"/>
          <w:sz w:val="20"/>
          <w:szCs w:val="20"/>
        </w:rPr>
      </w:pPr>
      <w:r w:rsidRPr="000D456F">
        <w:rPr>
          <w:rFonts w:ascii="Tahoma" w:hAnsi="Tahoma" w:cs="Tahoma"/>
          <w:sz w:val="20"/>
          <w:szCs w:val="20"/>
        </w:rPr>
        <w:t>(a) The costs result from obligations which were properly incurred by the non-Federal entity before the effective date of suspension or termination, are not in anticipation of it; and</w:t>
      </w:r>
    </w:p>
    <w:p w14:paraId="35F02E5F" w14:textId="6D998AEA" w:rsidR="00912A4F" w:rsidRDefault="006C3F18" w:rsidP="006C3F18">
      <w:pPr>
        <w:pStyle w:val="ListBullet"/>
        <w:tabs>
          <w:tab w:val="clear" w:pos="720"/>
        </w:tabs>
        <w:spacing w:before="0"/>
        <w:ind w:left="0" w:firstLine="0"/>
        <w:rPr>
          <w:rFonts w:ascii="Tahoma" w:hAnsi="Tahoma" w:cs="Tahoma"/>
          <w:sz w:val="20"/>
          <w:szCs w:val="20"/>
        </w:rPr>
      </w:pPr>
      <w:r w:rsidRPr="000D456F">
        <w:rPr>
          <w:rFonts w:ascii="Tahoma" w:hAnsi="Tahoma" w:cs="Tahoma"/>
          <w:sz w:val="20"/>
          <w:szCs w:val="20"/>
        </w:rPr>
        <w:t>(b) The costs would be allowable if the Federal award was not suspended or expired normally at the end of the period of performance in which the termination takes effect.</w:t>
      </w:r>
      <w:r w:rsidR="00E47F23">
        <w:rPr>
          <w:rFonts w:ascii="Tahoma" w:hAnsi="Tahoma" w:cs="Tahoma"/>
          <w:sz w:val="20"/>
          <w:szCs w:val="20"/>
        </w:rPr>
        <w:t xml:space="preserve"> See</w:t>
      </w:r>
      <w:r w:rsidR="00F90CA0">
        <w:rPr>
          <w:rFonts w:ascii="Tahoma" w:hAnsi="Tahoma" w:cs="Tahoma"/>
          <w:sz w:val="20"/>
          <w:szCs w:val="20"/>
        </w:rPr>
        <w:t xml:space="preserve"> </w:t>
      </w:r>
      <w:hyperlink r:id="rId104" w:anchor="se2.1.200_1343" w:history="1">
        <w:r w:rsidR="00F90CA0">
          <w:rPr>
            <w:rStyle w:val="Hyperlink"/>
            <w:rFonts w:ascii="Tahoma" w:hAnsi="Tahoma" w:cs="Tahoma"/>
            <w:sz w:val="20"/>
            <w:szCs w:val="20"/>
          </w:rPr>
          <w:t>2 CFR Part 200.349</w:t>
        </w:r>
      </w:hyperlink>
      <w:r w:rsidR="00F90CA0">
        <w:rPr>
          <w:rFonts w:ascii="Tahoma" w:hAnsi="Tahoma" w:cs="Tahoma"/>
          <w:sz w:val="20"/>
          <w:szCs w:val="20"/>
        </w:rPr>
        <w:t>.</w:t>
      </w:r>
    </w:p>
    <w:p w14:paraId="0B9542C1" w14:textId="77777777" w:rsidR="00F90CA0" w:rsidRPr="006C3F18" w:rsidRDefault="00F90CA0" w:rsidP="006C3F18">
      <w:pPr>
        <w:pStyle w:val="ListBullet"/>
        <w:tabs>
          <w:tab w:val="clear" w:pos="720"/>
        </w:tabs>
        <w:spacing w:before="0"/>
        <w:ind w:left="0" w:firstLine="0"/>
        <w:rPr>
          <w:rFonts w:ascii="Tahoma" w:hAnsi="Tahoma" w:cs="Tahoma"/>
          <w:sz w:val="20"/>
          <w:szCs w:val="20"/>
          <w:u w:val="single"/>
        </w:rPr>
      </w:pPr>
    </w:p>
    <w:p w14:paraId="5A2FB4D2" w14:textId="77777777" w:rsidR="00912A4F" w:rsidRPr="007D5744" w:rsidRDefault="006C3F18" w:rsidP="00331B15">
      <w:pPr>
        <w:pStyle w:val="StyleBodyTextTahoma10ptLeft0"/>
        <w:rPr>
          <w:u w:val="none"/>
        </w:rPr>
      </w:pPr>
      <w:r w:rsidRPr="007D5744">
        <w:rPr>
          <w:u w:val="none"/>
        </w:rPr>
        <w:t>Equipment purchased with grant funds shall revert to the HSO for disposition.</w:t>
      </w:r>
      <w:r w:rsidR="003433F8" w:rsidRPr="007D5744">
        <w:rPr>
          <w:u w:val="none"/>
        </w:rPr>
        <w:t xml:space="preserve"> </w:t>
      </w:r>
      <w:r w:rsidR="00912A4F" w:rsidRPr="007D5744">
        <w:rPr>
          <w:u w:val="none"/>
        </w:rPr>
        <w:t xml:space="preserve">Copies of any action involving suspension or cancellation will also be forwarded to the Regional Administrator of the NHTSA Regional Office. </w:t>
      </w:r>
    </w:p>
    <w:p w14:paraId="7338D2F9" w14:textId="77777777" w:rsidR="00912A4F" w:rsidRPr="007D5744" w:rsidRDefault="00912A4F">
      <w:pPr>
        <w:pStyle w:val="Heading3"/>
      </w:pPr>
      <w:r w:rsidRPr="007D5744">
        <w:t>v. Removal of “Grantee on Notice” status</w:t>
      </w:r>
    </w:p>
    <w:p w14:paraId="66028FDE" w14:textId="77777777" w:rsidR="00912A4F" w:rsidRDefault="00912A4F" w:rsidP="00331B15">
      <w:pPr>
        <w:pStyle w:val="StyleBodyTextTahoma10ptLeft0"/>
      </w:pPr>
      <w:r w:rsidRPr="007D5744">
        <w:rPr>
          <w:u w:val="none"/>
        </w:rPr>
        <w:t xml:space="preserve">A </w:t>
      </w:r>
      <w:r w:rsidR="00504479" w:rsidRPr="007D5744">
        <w:rPr>
          <w:u w:val="none"/>
        </w:rPr>
        <w:t>subrecipient</w:t>
      </w:r>
      <w:r w:rsidRPr="007D5744">
        <w:rPr>
          <w:u w:val="none"/>
        </w:rPr>
        <w:t xml:space="preserve"> designated as a “Grantee on Notice” will remain as such until the HSO has determined through a review that all deficiencies have been corrected. If all deficiencies are found by the HSO to have been corrected, the </w:t>
      </w:r>
      <w:r w:rsidR="00504479" w:rsidRPr="007D5744">
        <w:rPr>
          <w:u w:val="none"/>
        </w:rPr>
        <w:t>subrecipient</w:t>
      </w:r>
      <w:r w:rsidRPr="007D5744">
        <w:rPr>
          <w:u w:val="none"/>
        </w:rPr>
        <w:t xml:space="preserve"> will be removed from “Grantee on Notice” status at the beginning of the next fiscal year. If one or more of the initial reasons for designating the </w:t>
      </w:r>
      <w:r w:rsidR="00504479" w:rsidRPr="007D5744">
        <w:rPr>
          <w:u w:val="none"/>
        </w:rPr>
        <w:t>subrecipient</w:t>
      </w:r>
      <w:r w:rsidRPr="007D5744">
        <w:rPr>
          <w:u w:val="none"/>
        </w:rPr>
        <w:t xml:space="preserve"> as a “Grantee on Notice” is found to still exist any time during the fiscal year, the </w:t>
      </w:r>
      <w:r w:rsidR="00504479" w:rsidRPr="007D5744">
        <w:rPr>
          <w:u w:val="none"/>
        </w:rPr>
        <w:t>subrecipient</w:t>
      </w:r>
      <w:r w:rsidRPr="007D5744">
        <w:rPr>
          <w:u w:val="none"/>
        </w:rPr>
        <w:t xml:space="preserve"> will remain as a “Grantee on Notice”. If a </w:t>
      </w:r>
      <w:r w:rsidR="00504479" w:rsidRPr="007D5744">
        <w:rPr>
          <w:u w:val="none"/>
        </w:rPr>
        <w:t>subrecipient</w:t>
      </w:r>
      <w:r w:rsidRPr="007D5744">
        <w:rPr>
          <w:u w:val="none"/>
        </w:rPr>
        <w:t xml:space="preserve"> is designated as a “Grantee on Notice” for a duration of six months or more during the fiscal year, the HSO will automatically place any requests by the </w:t>
      </w:r>
      <w:r w:rsidR="00504479" w:rsidRPr="007D5744">
        <w:rPr>
          <w:u w:val="none"/>
        </w:rPr>
        <w:t>subrecipient</w:t>
      </w:r>
      <w:r w:rsidRPr="007D5744">
        <w:rPr>
          <w:u w:val="none"/>
        </w:rPr>
        <w:t xml:space="preserve"> for funding in the next fiscal year within the “not to be funded” category</w:t>
      </w:r>
      <w:r>
        <w:t>.</w:t>
      </w:r>
    </w:p>
    <w:p w14:paraId="0B5629C5" w14:textId="77777777" w:rsidR="00912A4F" w:rsidRDefault="00912A4F">
      <w:pPr>
        <w:pStyle w:val="Heading3"/>
      </w:pPr>
    </w:p>
    <w:p w14:paraId="038D102F" w14:textId="77777777" w:rsidR="00912A4F" w:rsidRPr="00921304" w:rsidRDefault="00912A4F">
      <w:pPr>
        <w:sectPr w:rsidR="00912A4F" w:rsidRPr="00921304">
          <w:headerReference w:type="default" r:id="rId105"/>
          <w:pgSz w:w="12240" w:h="15840"/>
          <w:pgMar w:top="1440" w:right="1440" w:bottom="1440" w:left="1440" w:header="720" w:footer="720" w:gutter="0"/>
          <w:cols w:space="720"/>
          <w:docGrid w:linePitch="360"/>
        </w:sectPr>
      </w:pPr>
    </w:p>
    <w:p w14:paraId="55B29598" w14:textId="77777777" w:rsidR="00912A4F" w:rsidRDefault="00912A4F">
      <w:pPr>
        <w:pStyle w:val="Heading3"/>
        <w:spacing w:after="240"/>
        <w:rPr>
          <w:sz w:val="26"/>
          <w:szCs w:val="26"/>
        </w:rPr>
      </w:pPr>
      <w:r>
        <w:rPr>
          <w:sz w:val="26"/>
          <w:szCs w:val="26"/>
        </w:rPr>
        <w:lastRenderedPageBreak/>
        <w:t>Q</w:t>
      </w:r>
      <w:r w:rsidRPr="00AD739D">
        <w:rPr>
          <w:sz w:val="26"/>
          <w:szCs w:val="26"/>
        </w:rPr>
        <w:t>. Monitoring Calendar</w:t>
      </w:r>
    </w:p>
    <w:p w14:paraId="3F21BCBD" w14:textId="77777777" w:rsidR="00912A4F" w:rsidRPr="00AD739D" w:rsidRDefault="00912A4F">
      <w:pPr>
        <w:spacing w:before="240" w:after="240"/>
      </w:pPr>
      <w:r>
        <w:rPr>
          <w:rFonts w:ascii="Tahoma" w:hAnsi="Tahoma" w:cs="Tahoma"/>
          <w:i/>
          <w:iCs/>
          <w:sz w:val="20"/>
          <w:szCs w:val="20"/>
        </w:rPr>
        <w:t>This section provides a table which illustrates the twelve-month calendar for the HSO monitoring process.</w:t>
      </w:r>
    </w:p>
    <w:p w14:paraId="0C52744F" w14:textId="77777777" w:rsidR="00912A4F" w:rsidRDefault="00912A4F">
      <w:pPr>
        <w:pStyle w:val="Heading3"/>
        <w:spacing w:after="0"/>
      </w:pPr>
      <w:r>
        <w:t>Table 13. HSO Monitoring Calendar based on Federal Grant Year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912A4F" w:rsidRPr="00E344E2" w14:paraId="3AF51289" w14:textId="77777777">
        <w:tc>
          <w:tcPr>
            <w:tcW w:w="2952" w:type="dxa"/>
          </w:tcPr>
          <w:p w14:paraId="52449F6A" w14:textId="77777777" w:rsidR="00912A4F" w:rsidRPr="00E344E2" w:rsidRDefault="00912A4F">
            <w:pPr>
              <w:pStyle w:val="Default"/>
              <w:rPr>
                <w:rFonts w:ascii="Tahoma" w:hAnsi="Tahoma" w:cs="Tahoma"/>
                <w:b/>
                <w:bCs/>
                <w:sz w:val="20"/>
                <w:szCs w:val="20"/>
              </w:rPr>
            </w:pPr>
            <w:r w:rsidRPr="00E344E2">
              <w:rPr>
                <w:rFonts w:ascii="Tahoma" w:hAnsi="Tahoma" w:cs="Tahoma"/>
                <w:b/>
                <w:bCs/>
                <w:sz w:val="20"/>
                <w:szCs w:val="20"/>
              </w:rPr>
              <w:t>Month</w:t>
            </w:r>
          </w:p>
        </w:tc>
        <w:tc>
          <w:tcPr>
            <w:tcW w:w="2952" w:type="dxa"/>
          </w:tcPr>
          <w:p w14:paraId="2DA47F80" w14:textId="77777777" w:rsidR="00912A4F" w:rsidRPr="00E344E2" w:rsidRDefault="00912A4F">
            <w:pPr>
              <w:pStyle w:val="Default"/>
              <w:rPr>
                <w:rFonts w:ascii="Tahoma" w:hAnsi="Tahoma" w:cs="Tahoma"/>
                <w:b/>
                <w:bCs/>
                <w:sz w:val="20"/>
                <w:szCs w:val="20"/>
              </w:rPr>
            </w:pPr>
            <w:r w:rsidRPr="00E344E2">
              <w:rPr>
                <w:rFonts w:ascii="Tahoma" w:hAnsi="Tahoma" w:cs="Tahoma"/>
                <w:b/>
                <w:bCs/>
                <w:sz w:val="20"/>
                <w:szCs w:val="20"/>
              </w:rPr>
              <w:t>Activity</w:t>
            </w:r>
          </w:p>
        </w:tc>
        <w:tc>
          <w:tcPr>
            <w:tcW w:w="2952" w:type="dxa"/>
          </w:tcPr>
          <w:p w14:paraId="1ABC0ABF" w14:textId="77777777" w:rsidR="00912A4F" w:rsidRPr="00E344E2" w:rsidRDefault="00912A4F">
            <w:pPr>
              <w:pStyle w:val="Default"/>
              <w:rPr>
                <w:rFonts w:ascii="Tahoma" w:hAnsi="Tahoma" w:cs="Tahoma"/>
                <w:b/>
                <w:bCs/>
                <w:sz w:val="20"/>
                <w:szCs w:val="20"/>
              </w:rPr>
            </w:pPr>
            <w:r w:rsidRPr="00E344E2">
              <w:rPr>
                <w:rFonts w:ascii="Tahoma" w:hAnsi="Tahoma" w:cs="Tahoma"/>
                <w:b/>
                <w:bCs/>
                <w:sz w:val="20"/>
                <w:szCs w:val="20"/>
              </w:rPr>
              <w:t>Responsible HSO Staff</w:t>
            </w:r>
          </w:p>
        </w:tc>
      </w:tr>
      <w:tr w:rsidR="003433F8" w:rsidRPr="00E344E2" w14:paraId="2B9CBEFF" w14:textId="77777777">
        <w:tc>
          <w:tcPr>
            <w:tcW w:w="2952" w:type="dxa"/>
          </w:tcPr>
          <w:p w14:paraId="66D4E0BE" w14:textId="77777777" w:rsidR="003433F8" w:rsidRPr="000D456F" w:rsidRDefault="003433F8" w:rsidP="003433F8">
            <w:pPr>
              <w:pStyle w:val="Default"/>
              <w:rPr>
                <w:rFonts w:ascii="Tahoma" w:hAnsi="Tahoma" w:cs="Tahoma"/>
                <w:b/>
                <w:i/>
                <w:iCs/>
                <w:sz w:val="20"/>
                <w:szCs w:val="20"/>
              </w:rPr>
            </w:pPr>
            <w:r w:rsidRPr="000D456F">
              <w:rPr>
                <w:rFonts w:ascii="Tahoma" w:hAnsi="Tahoma" w:cs="Tahoma"/>
                <w:b/>
                <w:i/>
                <w:iCs/>
                <w:sz w:val="20"/>
                <w:szCs w:val="20"/>
              </w:rPr>
              <w:t>For new fiscal year:</w:t>
            </w:r>
          </w:p>
          <w:p w14:paraId="0FBEC419" w14:textId="77777777" w:rsidR="003433F8" w:rsidRPr="000D456F" w:rsidRDefault="003433F8">
            <w:pPr>
              <w:pStyle w:val="Default"/>
              <w:rPr>
                <w:rFonts w:ascii="Tahoma" w:hAnsi="Tahoma" w:cs="Tahoma"/>
                <w:iCs/>
                <w:sz w:val="20"/>
                <w:szCs w:val="20"/>
              </w:rPr>
            </w:pPr>
            <w:r w:rsidRPr="000D456F">
              <w:rPr>
                <w:rFonts w:ascii="Tahoma" w:hAnsi="Tahoma" w:cs="Tahoma"/>
                <w:iCs/>
                <w:sz w:val="20"/>
                <w:szCs w:val="20"/>
              </w:rPr>
              <w:t>September (or earlier – must be pre award)</w:t>
            </w:r>
          </w:p>
        </w:tc>
        <w:tc>
          <w:tcPr>
            <w:tcW w:w="2952" w:type="dxa"/>
          </w:tcPr>
          <w:p w14:paraId="2475BC37" w14:textId="77777777" w:rsidR="003433F8" w:rsidRPr="000D456F" w:rsidRDefault="003433F8" w:rsidP="003433F8">
            <w:pPr>
              <w:pStyle w:val="Default"/>
              <w:ind w:left="360"/>
              <w:rPr>
                <w:rFonts w:ascii="Tahoma" w:hAnsi="Tahoma" w:cs="Tahoma"/>
                <w:sz w:val="20"/>
                <w:szCs w:val="20"/>
              </w:rPr>
            </w:pPr>
          </w:p>
          <w:p w14:paraId="53C2483F" w14:textId="07054428" w:rsidR="003433F8" w:rsidRPr="000D456F" w:rsidRDefault="003433F8" w:rsidP="003433F8">
            <w:pPr>
              <w:pStyle w:val="Default"/>
              <w:numPr>
                <w:ilvl w:val="0"/>
                <w:numId w:val="50"/>
              </w:numPr>
              <w:rPr>
                <w:rFonts w:ascii="Tahoma" w:hAnsi="Tahoma" w:cs="Tahoma"/>
                <w:sz w:val="20"/>
                <w:szCs w:val="20"/>
              </w:rPr>
            </w:pPr>
            <w:r w:rsidRPr="000D456F">
              <w:rPr>
                <w:rFonts w:ascii="Tahoma" w:hAnsi="Tahoma" w:cs="Tahoma"/>
                <w:sz w:val="20"/>
                <w:szCs w:val="20"/>
              </w:rPr>
              <w:t xml:space="preserve">Conduct </w:t>
            </w:r>
            <w:r w:rsidRPr="002033E8">
              <w:rPr>
                <w:rFonts w:ascii="Tahoma" w:hAnsi="Tahoma" w:cs="Tahoma"/>
                <w:sz w:val="20"/>
                <w:szCs w:val="20"/>
              </w:rPr>
              <w:t>risk assessment</w:t>
            </w:r>
          </w:p>
        </w:tc>
        <w:tc>
          <w:tcPr>
            <w:tcW w:w="2952" w:type="dxa"/>
          </w:tcPr>
          <w:p w14:paraId="5F5A708D" w14:textId="77777777" w:rsidR="003433F8" w:rsidRPr="000D456F" w:rsidRDefault="003433F8">
            <w:pPr>
              <w:pStyle w:val="Default"/>
              <w:rPr>
                <w:rFonts w:ascii="Tahoma" w:hAnsi="Tahoma" w:cs="Tahoma"/>
                <w:i/>
                <w:iCs/>
                <w:sz w:val="20"/>
                <w:szCs w:val="20"/>
              </w:rPr>
            </w:pPr>
            <w:r w:rsidRPr="000D456F">
              <w:rPr>
                <w:rFonts w:ascii="Tahoma" w:hAnsi="Tahoma" w:cs="Tahoma"/>
                <w:i/>
                <w:iCs/>
                <w:sz w:val="20"/>
                <w:szCs w:val="20"/>
              </w:rPr>
              <w:t>[insert position title]</w:t>
            </w:r>
            <w:r w:rsidRPr="000D456F">
              <w:rPr>
                <w:rFonts w:ascii="Tahoma" w:hAnsi="Tahoma" w:cs="Tahoma"/>
                <w:sz w:val="20"/>
                <w:szCs w:val="20"/>
              </w:rPr>
              <w:t xml:space="preserve"> with approval of </w:t>
            </w:r>
            <w:r w:rsidRPr="000D456F">
              <w:rPr>
                <w:rFonts w:ascii="Tahoma" w:hAnsi="Tahoma" w:cs="Tahoma"/>
                <w:i/>
                <w:iCs/>
                <w:sz w:val="20"/>
                <w:szCs w:val="20"/>
              </w:rPr>
              <w:t>[insert position title of manager]</w:t>
            </w:r>
          </w:p>
        </w:tc>
      </w:tr>
      <w:tr w:rsidR="00912A4F" w:rsidRPr="00E344E2" w14:paraId="112F2EEB" w14:textId="77777777">
        <w:tc>
          <w:tcPr>
            <w:tcW w:w="2952" w:type="dxa"/>
          </w:tcPr>
          <w:p w14:paraId="3757F416" w14:textId="77777777" w:rsidR="00912A4F" w:rsidRPr="00E344E2" w:rsidRDefault="00912A4F">
            <w:pPr>
              <w:pStyle w:val="Default"/>
              <w:rPr>
                <w:rFonts w:ascii="Tahoma" w:hAnsi="Tahoma" w:cs="Tahoma"/>
                <w:sz w:val="20"/>
                <w:szCs w:val="20"/>
              </w:rPr>
            </w:pPr>
            <w:r w:rsidRPr="00E344E2">
              <w:rPr>
                <w:rFonts w:ascii="Tahoma" w:hAnsi="Tahoma" w:cs="Tahoma"/>
                <w:sz w:val="20"/>
                <w:szCs w:val="20"/>
              </w:rPr>
              <w:t>October</w:t>
            </w:r>
          </w:p>
        </w:tc>
        <w:tc>
          <w:tcPr>
            <w:tcW w:w="2952" w:type="dxa"/>
          </w:tcPr>
          <w:p w14:paraId="443BB35A" w14:textId="77777777" w:rsidR="00912A4F" w:rsidRPr="00E344E2" w:rsidRDefault="00912A4F" w:rsidP="00FF3366">
            <w:pPr>
              <w:pStyle w:val="Default"/>
              <w:numPr>
                <w:ilvl w:val="0"/>
                <w:numId w:val="14"/>
              </w:numPr>
              <w:rPr>
                <w:rFonts w:ascii="Tahoma" w:hAnsi="Tahoma" w:cs="Tahoma"/>
                <w:sz w:val="20"/>
                <w:szCs w:val="20"/>
              </w:rPr>
            </w:pPr>
            <w:r w:rsidRPr="00E344E2">
              <w:rPr>
                <w:rFonts w:ascii="Tahoma" w:hAnsi="Tahoma" w:cs="Tahoma"/>
                <w:sz w:val="20"/>
                <w:szCs w:val="20"/>
              </w:rPr>
              <w:t xml:space="preserve">Select grants for </w:t>
            </w:r>
            <w:r>
              <w:rPr>
                <w:rFonts w:ascii="Tahoma" w:hAnsi="Tahoma" w:cs="Tahoma"/>
                <w:sz w:val="20"/>
                <w:szCs w:val="20"/>
              </w:rPr>
              <w:t>onsite</w:t>
            </w:r>
            <w:r w:rsidRPr="00E344E2">
              <w:rPr>
                <w:rFonts w:ascii="Tahoma" w:hAnsi="Tahoma" w:cs="Tahoma"/>
                <w:sz w:val="20"/>
                <w:szCs w:val="20"/>
              </w:rPr>
              <w:t xml:space="preserve"> monitoring based on HSO criteria and issue monitoring schedule</w:t>
            </w:r>
          </w:p>
        </w:tc>
        <w:tc>
          <w:tcPr>
            <w:tcW w:w="2952" w:type="dxa"/>
          </w:tcPr>
          <w:p w14:paraId="415C68D9" w14:textId="77777777" w:rsidR="00912A4F" w:rsidRPr="00E344E2" w:rsidRDefault="00912A4F">
            <w:pPr>
              <w:pStyle w:val="Default"/>
              <w:rPr>
                <w:rFonts w:ascii="Tahoma" w:hAnsi="Tahoma" w:cs="Tahoma"/>
                <w:sz w:val="20"/>
                <w:szCs w:val="20"/>
              </w:rPr>
            </w:pPr>
            <w:r w:rsidRPr="00E344E2">
              <w:rPr>
                <w:rFonts w:ascii="Tahoma" w:hAnsi="Tahoma" w:cs="Tahoma"/>
                <w:i/>
                <w:iCs/>
                <w:sz w:val="20"/>
                <w:szCs w:val="20"/>
              </w:rPr>
              <w:t>[insert position title]</w:t>
            </w:r>
            <w:r w:rsidRPr="00E344E2">
              <w:rPr>
                <w:rFonts w:ascii="Tahoma" w:hAnsi="Tahoma" w:cs="Tahoma"/>
                <w:sz w:val="20"/>
                <w:szCs w:val="20"/>
              </w:rPr>
              <w:t xml:space="preserve"> with approval of </w:t>
            </w:r>
            <w:r w:rsidRPr="00E344E2">
              <w:rPr>
                <w:rFonts w:ascii="Tahoma" w:hAnsi="Tahoma" w:cs="Tahoma"/>
                <w:i/>
                <w:iCs/>
                <w:sz w:val="20"/>
                <w:szCs w:val="20"/>
              </w:rPr>
              <w:t>[insert position title of manager]</w:t>
            </w:r>
          </w:p>
        </w:tc>
      </w:tr>
      <w:tr w:rsidR="00912A4F" w:rsidRPr="00E344E2" w14:paraId="44FE9FB6" w14:textId="77777777">
        <w:tc>
          <w:tcPr>
            <w:tcW w:w="2952" w:type="dxa"/>
          </w:tcPr>
          <w:p w14:paraId="5A2797EE" w14:textId="77777777" w:rsidR="00912A4F" w:rsidRPr="00E344E2" w:rsidRDefault="00912A4F">
            <w:pPr>
              <w:pStyle w:val="Default"/>
              <w:rPr>
                <w:rFonts w:ascii="Tahoma" w:hAnsi="Tahoma" w:cs="Tahoma"/>
                <w:sz w:val="20"/>
                <w:szCs w:val="20"/>
              </w:rPr>
            </w:pPr>
            <w:r w:rsidRPr="00E344E2">
              <w:rPr>
                <w:rFonts w:ascii="Tahoma" w:hAnsi="Tahoma" w:cs="Tahoma"/>
                <w:sz w:val="20"/>
                <w:szCs w:val="20"/>
              </w:rPr>
              <w:t xml:space="preserve">October – September </w:t>
            </w:r>
          </w:p>
        </w:tc>
        <w:tc>
          <w:tcPr>
            <w:tcW w:w="2952" w:type="dxa"/>
          </w:tcPr>
          <w:p w14:paraId="3BFC65E5" w14:textId="77777777" w:rsidR="00912A4F" w:rsidRPr="00E344E2" w:rsidRDefault="00912A4F" w:rsidP="00FF3366">
            <w:pPr>
              <w:pStyle w:val="Default"/>
              <w:numPr>
                <w:ilvl w:val="0"/>
                <w:numId w:val="15"/>
              </w:numPr>
              <w:rPr>
                <w:rFonts w:ascii="Tahoma" w:hAnsi="Tahoma" w:cs="Tahoma"/>
                <w:sz w:val="20"/>
                <w:szCs w:val="20"/>
              </w:rPr>
            </w:pPr>
            <w:r w:rsidRPr="00E344E2">
              <w:rPr>
                <w:rFonts w:ascii="Tahoma" w:hAnsi="Tahoma" w:cs="Tahoma"/>
                <w:sz w:val="20"/>
                <w:szCs w:val="20"/>
              </w:rPr>
              <w:t xml:space="preserve">Complete ongoing monitoring at least once each month for each </w:t>
            </w:r>
            <w:r w:rsidR="00504479">
              <w:rPr>
                <w:rFonts w:ascii="Tahoma" w:hAnsi="Tahoma" w:cs="Tahoma"/>
                <w:sz w:val="20"/>
                <w:szCs w:val="20"/>
              </w:rPr>
              <w:t>subrecipient</w:t>
            </w:r>
            <w:r w:rsidRPr="00E344E2">
              <w:rPr>
                <w:rFonts w:ascii="Tahoma" w:hAnsi="Tahoma" w:cs="Tahoma"/>
                <w:sz w:val="20"/>
                <w:szCs w:val="20"/>
              </w:rPr>
              <w:t xml:space="preserve"> </w:t>
            </w:r>
          </w:p>
        </w:tc>
        <w:tc>
          <w:tcPr>
            <w:tcW w:w="2952" w:type="dxa"/>
          </w:tcPr>
          <w:p w14:paraId="5CDDD343" w14:textId="77777777" w:rsidR="00912A4F" w:rsidRPr="00E344E2" w:rsidRDefault="00912A4F">
            <w:pPr>
              <w:pStyle w:val="Default"/>
              <w:rPr>
                <w:rFonts w:ascii="Tahoma" w:hAnsi="Tahoma" w:cs="Tahoma"/>
                <w:i/>
                <w:iCs/>
                <w:sz w:val="20"/>
                <w:szCs w:val="20"/>
              </w:rPr>
            </w:pPr>
            <w:r w:rsidRPr="00E344E2">
              <w:rPr>
                <w:rFonts w:ascii="Tahoma" w:hAnsi="Tahoma" w:cs="Tahoma"/>
                <w:i/>
                <w:iCs/>
                <w:sz w:val="20"/>
                <w:szCs w:val="20"/>
              </w:rPr>
              <w:t>[insert position title]</w:t>
            </w:r>
          </w:p>
        </w:tc>
      </w:tr>
      <w:tr w:rsidR="00912A4F" w:rsidRPr="00E344E2" w14:paraId="430CD43A" w14:textId="77777777">
        <w:tc>
          <w:tcPr>
            <w:tcW w:w="2952" w:type="dxa"/>
          </w:tcPr>
          <w:p w14:paraId="7741D1F2" w14:textId="77777777" w:rsidR="00912A4F" w:rsidRPr="00E344E2" w:rsidRDefault="00912A4F">
            <w:pPr>
              <w:pStyle w:val="Default"/>
              <w:rPr>
                <w:rFonts w:ascii="Tahoma" w:hAnsi="Tahoma" w:cs="Tahoma"/>
                <w:sz w:val="20"/>
                <w:szCs w:val="20"/>
              </w:rPr>
            </w:pPr>
            <w:r w:rsidRPr="00E344E2">
              <w:rPr>
                <w:rFonts w:ascii="Tahoma" w:hAnsi="Tahoma" w:cs="Tahoma"/>
                <w:sz w:val="20"/>
                <w:szCs w:val="20"/>
              </w:rPr>
              <w:t xml:space="preserve">November </w:t>
            </w:r>
            <w:r>
              <w:rPr>
                <w:rFonts w:ascii="Tahoma" w:hAnsi="Tahoma" w:cs="Tahoma"/>
                <w:sz w:val="20"/>
                <w:szCs w:val="20"/>
              </w:rPr>
              <w:t>–</w:t>
            </w:r>
            <w:r w:rsidRPr="00E344E2">
              <w:rPr>
                <w:rFonts w:ascii="Tahoma" w:hAnsi="Tahoma" w:cs="Tahoma"/>
                <w:sz w:val="20"/>
                <w:szCs w:val="20"/>
              </w:rPr>
              <w:t xml:space="preserve"> July</w:t>
            </w:r>
          </w:p>
        </w:tc>
        <w:tc>
          <w:tcPr>
            <w:tcW w:w="2952" w:type="dxa"/>
          </w:tcPr>
          <w:p w14:paraId="33202009" w14:textId="77777777" w:rsidR="00912A4F" w:rsidRPr="00E344E2" w:rsidRDefault="00912A4F" w:rsidP="00FF3366">
            <w:pPr>
              <w:pStyle w:val="Default"/>
              <w:numPr>
                <w:ilvl w:val="0"/>
                <w:numId w:val="15"/>
              </w:numPr>
              <w:rPr>
                <w:rFonts w:ascii="Tahoma" w:hAnsi="Tahoma" w:cs="Tahoma"/>
                <w:sz w:val="20"/>
                <w:szCs w:val="20"/>
              </w:rPr>
            </w:pPr>
            <w:r w:rsidRPr="00E344E2">
              <w:rPr>
                <w:rFonts w:ascii="Tahoma" w:hAnsi="Tahoma" w:cs="Tahoma"/>
                <w:sz w:val="20"/>
                <w:szCs w:val="20"/>
              </w:rPr>
              <w:t xml:space="preserve">Conduct </w:t>
            </w:r>
            <w:r>
              <w:rPr>
                <w:rFonts w:ascii="Tahoma" w:hAnsi="Tahoma" w:cs="Tahoma"/>
                <w:sz w:val="20"/>
                <w:szCs w:val="20"/>
              </w:rPr>
              <w:t>onsite</w:t>
            </w:r>
            <w:r w:rsidRPr="00E344E2">
              <w:rPr>
                <w:rFonts w:ascii="Tahoma" w:hAnsi="Tahoma" w:cs="Tahoma"/>
                <w:sz w:val="20"/>
                <w:szCs w:val="20"/>
              </w:rPr>
              <w:t xml:space="preserve"> monitoring in accordance with monitoring schedule</w:t>
            </w:r>
          </w:p>
        </w:tc>
        <w:tc>
          <w:tcPr>
            <w:tcW w:w="2952" w:type="dxa"/>
          </w:tcPr>
          <w:p w14:paraId="7279BB21" w14:textId="77777777" w:rsidR="00912A4F" w:rsidRPr="00E344E2" w:rsidRDefault="00912A4F">
            <w:pPr>
              <w:pStyle w:val="Default"/>
              <w:rPr>
                <w:rFonts w:ascii="Tahoma" w:hAnsi="Tahoma" w:cs="Tahoma"/>
                <w:i/>
                <w:iCs/>
                <w:sz w:val="20"/>
                <w:szCs w:val="20"/>
              </w:rPr>
            </w:pPr>
            <w:r w:rsidRPr="00E344E2">
              <w:rPr>
                <w:rFonts w:ascii="Tahoma" w:hAnsi="Tahoma" w:cs="Tahoma"/>
                <w:i/>
                <w:iCs/>
                <w:sz w:val="20"/>
                <w:szCs w:val="20"/>
              </w:rPr>
              <w:t>[insert position title]</w:t>
            </w:r>
          </w:p>
        </w:tc>
      </w:tr>
      <w:tr w:rsidR="00912A4F" w:rsidRPr="00E344E2" w14:paraId="5627A26E" w14:textId="77777777">
        <w:tc>
          <w:tcPr>
            <w:tcW w:w="2952" w:type="dxa"/>
          </w:tcPr>
          <w:p w14:paraId="5E369CFF" w14:textId="77777777" w:rsidR="00912A4F" w:rsidRPr="00E344E2" w:rsidRDefault="00912A4F">
            <w:pPr>
              <w:pStyle w:val="Default"/>
              <w:rPr>
                <w:rFonts w:ascii="Tahoma" w:hAnsi="Tahoma" w:cs="Tahoma"/>
                <w:sz w:val="20"/>
                <w:szCs w:val="20"/>
              </w:rPr>
            </w:pPr>
            <w:r w:rsidRPr="00E344E2">
              <w:rPr>
                <w:rFonts w:ascii="Tahoma" w:hAnsi="Tahoma" w:cs="Tahoma"/>
                <w:sz w:val="20"/>
                <w:szCs w:val="20"/>
              </w:rPr>
              <w:t>November – July</w:t>
            </w:r>
          </w:p>
        </w:tc>
        <w:tc>
          <w:tcPr>
            <w:tcW w:w="2952" w:type="dxa"/>
          </w:tcPr>
          <w:p w14:paraId="7031BA00" w14:textId="77777777" w:rsidR="00912A4F" w:rsidRPr="00E344E2" w:rsidRDefault="00912A4F" w:rsidP="00FF3366">
            <w:pPr>
              <w:pStyle w:val="Default"/>
              <w:numPr>
                <w:ilvl w:val="0"/>
                <w:numId w:val="15"/>
              </w:numPr>
              <w:rPr>
                <w:rFonts w:ascii="Tahoma" w:hAnsi="Tahoma" w:cs="Tahoma"/>
                <w:sz w:val="20"/>
                <w:szCs w:val="20"/>
              </w:rPr>
            </w:pPr>
            <w:r w:rsidRPr="00E344E2">
              <w:rPr>
                <w:rFonts w:ascii="Tahoma" w:hAnsi="Tahoma" w:cs="Tahoma"/>
                <w:sz w:val="20"/>
                <w:szCs w:val="20"/>
              </w:rPr>
              <w:t xml:space="preserve">Periodically track completion of </w:t>
            </w:r>
            <w:r>
              <w:rPr>
                <w:rFonts w:ascii="Tahoma" w:hAnsi="Tahoma" w:cs="Tahoma"/>
                <w:sz w:val="20"/>
                <w:szCs w:val="20"/>
              </w:rPr>
              <w:t>onsite</w:t>
            </w:r>
            <w:r w:rsidRPr="00E344E2">
              <w:rPr>
                <w:rFonts w:ascii="Tahoma" w:hAnsi="Tahoma" w:cs="Tahoma"/>
                <w:sz w:val="20"/>
                <w:szCs w:val="20"/>
              </w:rPr>
              <w:t xml:space="preserve"> monitoring by </w:t>
            </w:r>
            <w:r w:rsidRPr="00E344E2">
              <w:rPr>
                <w:rFonts w:ascii="Tahoma" w:hAnsi="Tahoma" w:cs="Tahoma"/>
                <w:i/>
                <w:iCs/>
                <w:sz w:val="20"/>
                <w:szCs w:val="20"/>
              </w:rPr>
              <w:t>[insert position title]</w:t>
            </w:r>
          </w:p>
          <w:p w14:paraId="3EB98A43" w14:textId="77777777" w:rsidR="00912A4F" w:rsidRPr="00E344E2" w:rsidRDefault="00912A4F" w:rsidP="00FF3366">
            <w:pPr>
              <w:pStyle w:val="Default"/>
              <w:numPr>
                <w:ilvl w:val="0"/>
                <w:numId w:val="15"/>
              </w:numPr>
              <w:rPr>
                <w:rFonts w:ascii="Tahoma" w:hAnsi="Tahoma" w:cs="Tahoma"/>
                <w:sz w:val="20"/>
                <w:szCs w:val="20"/>
              </w:rPr>
            </w:pPr>
            <w:r w:rsidRPr="00E344E2">
              <w:rPr>
                <w:rFonts w:ascii="Tahoma" w:hAnsi="Tahoma" w:cs="Tahoma"/>
                <w:sz w:val="20"/>
                <w:szCs w:val="20"/>
              </w:rPr>
              <w:t xml:space="preserve">Review completed </w:t>
            </w:r>
            <w:r>
              <w:rPr>
                <w:rFonts w:ascii="Tahoma" w:hAnsi="Tahoma" w:cs="Tahoma"/>
                <w:sz w:val="20"/>
                <w:szCs w:val="20"/>
              </w:rPr>
              <w:t>onsite</w:t>
            </w:r>
            <w:r w:rsidRPr="00E344E2">
              <w:rPr>
                <w:rFonts w:ascii="Tahoma" w:hAnsi="Tahoma" w:cs="Tahoma"/>
                <w:sz w:val="20"/>
                <w:szCs w:val="20"/>
              </w:rPr>
              <w:t>-monitoring reports</w:t>
            </w:r>
          </w:p>
          <w:p w14:paraId="6EF9F458" w14:textId="77777777" w:rsidR="00912A4F" w:rsidRPr="00E344E2" w:rsidRDefault="00912A4F" w:rsidP="00FF3366">
            <w:pPr>
              <w:pStyle w:val="Default"/>
              <w:numPr>
                <w:ilvl w:val="0"/>
                <w:numId w:val="15"/>
              </w:numPr>
              <w:rPr>
                <w:rFonts w:ascii="Tahoma" w:hAnsi="Tahoma" w:cs="Tahoma"/>
                <w:sz w:val="20"/>
                <w:szCs w:val="20"/>
              </w:rPr>
            </w:pPr>
            <w:r w:rsidRPr="00E344E2">
              <w:rPr>
                <w:rFonts w:ascii="Tahoma" w:hAnsi="Tahoma" w:cs="Tahoma"/>
                <w:sz w:val="20"/>
                <w:szCs w:val="20"/>
              </w:rPr>
              <w:t xml:space="preserve">Generate notification to </w:t>
            </w:r>
            <w:r w:rsidR="00504479">
              <w:rPr>
                <w:rFonts w:ascii="Tahoma" w:hAnsi="Tahoma" w:cs="Tahoma"/>
                <w:sz w:val="20"/>
                <w:szCs w:val="20"/>
              </w:rPr>
              <w:t>subrecipient</w:t>
            </w:r>
            <w:r w:rsidRPr="00E344E2">
              <w:rPr>
                <w:rFonts w:ascii="Tahoma" w:hAnsi="Tahoma" w:cs="Tahoma"/>
                <w:sz w:val="20"/>
                <w:szCs w:val="20"/>
              </w:rPr>
              <w:t>s with positive findings</w:t>
            </w:r>
          </w:p>
          <w:p w14:paraId="061FC32B" w14:textId="77777777" w:rsidR="00912A4F" w:rsidRPr="00E344E2" w:rsidRDefault="00912A4F" w:rsidP="00FF3366">
            <w:pPr>
              <w:pStyle w:val="Default"/>
              <w:numPr>
                <w:ilvl w:val="0"/>
                <w:numId w:val="15"/>
              </w:numPr>
              <w:rPr>
                <w:rFonts w:ascii="Tahoma" w:hAnsi="Tahoma" w:cs="Tahoma"/>
                <w:sz w:val="20"/>
                <w:szCs w:val="20"/>
              </w:rPr>
            </w:pPr>
            <w:r w:rsidRPr="00E344E2">
              <w:rPr>
                <w:rFonts w:ascii="Tahoma" w:hAnsi="Tahoma" w:cs="Tahoma"/>
                <w:sz w:val="20"/>
                <w:szCs w:val="20"/>
              </w:rPr>
              <w:t>Determine corrective action if any to resolve negative findings</w:t>
            </w:r>
          </w:p>
          <w:p w14:paraId="0B8EEB04" w14:textId="77777777" w:rsidR="00912A4F" w:rsidRPr="00E344E2" w:rsidRDefault="00912A4F" w:rsidP="00FF3366">
            <w:pPr>
              <w:pStyle w:val="Default"/>
              <w:numPr>
                <w:ilvl w:val="0"/>
                <w:numId w:val="15"/>
              </w:numPr>
              <w:rPr>
                <w:rFonts w:ascii="Tahoma" w:hAnsi="Tahoma" w:cs="Tahoma"/>
                <w:sz w:val="20"/>
                <w:szCs w:val="20"/>
              </w:rPr>
            </w:pPr>
            <w:r w:rsidRPr="00E344E2">
              <w:rPr>
                <w:rFonts w:ascii="Tahoma" w:hAnsi="Tahoma" w:cs="Tahoma"/>
                <w:sz w:val="20"/>
                <w:szCs w:val="20"/>
              </w:rPr>
              <w:t>Initiate, track and assure completion of corrective action including notification letters</w:t>
            </w:r>
          </w:p>
        </w:tc>
        <w:tc>
          <w:tcPr>
            <w:tcW w:w="2952" w:type="dxa"/>
          </w:tcPr>
          <w:p w14:paraId="04DABA3E" w14:textId="77777777" w:rsidR="00912A4F" w:rsidRPr="00E344E2" w:rsidRDefault="00912A4F">
            <w:pPr>
              <w:pStyle w:val="Default"/>
              <w:rPr>
                <w:rFonts w:ascii="Tahoma" w:hAnsi="Tahoma" w:cs="Tahoma"/>
                <w:i/>
                <w:iCs/>
                <w:sz w:val="20"/>
                <w:szCs w:val="20"/>
              </w:rPr>
            </w:pPr>
            <w:r w:rsidRPr="00E344E2">
              <w:rPr>
                <w:rFonts w:ascii="Tahoma" w:hAnsi="Tahoma" w:cs="Tahoma"/>
                <w:i/>
                <w:iCs/>
                <w:sz w:val="20"/>
                <w:szCs w:val="20"/>
              </w:rPr>
              <w:t>[insert position title of manager]</w:t>
            </w:r>
          </w:p>
        </w:tc>
      </w:tr>
      <w:tr w:rsidR="00912A4F" w:rsidRPr="00E344E2" w14:paraId="41AF287D" w14:textId="77777777">
        <w:tc>
          <w:tcPr>
            <w:tcW w:w="2952" w:type="dxa"/>
          </w:tcPr>
          <w:p w14:paraId="498F41DB" w14:textId="77777777" w:rsidR="00912A4F" w:rsidRPr="003433F8" w:rsidRDefault="00912A4F">
            <w:pPr>
              <w:pStyle w:val="Default"/>
              <w:rPr>
                <w:rFonts w:ascii="Tahoma" w:hAnsi="Tahoma" w:cs="Tahoma"/>
                <w:b/>
                <w:sz w:val="20"/>
                <w:szCs w:val="20"/>
              </w:rPr>
            </w:pPr>
            <w:r w:rsidRPr="003433F8">
              <w:rPr>
                <w:rFonts w:ascii="Tahoma" w:hAnsi="Tahoma" w:cs="Tahoma"/>
                <w:b/>
                <w:i/>
                <w:iCs/>
                <w:sz w:val="20"/>
                <w:szCs w:val="20"/>
              </w:rPr>
              <w:t>For prior fiscal year</w:t>
            </w:r>
            <w:r w:rsidRPr="003433F8">
              <w:rPr>
                <w:rFonts w:ascii="Tahoma" w:hAnsi="Tahoma" w:cs="Tahoma"/>
                <w:b/>
                <w:sz w:val="20"/>
                <w:szCs w:val="20"/>
              </w:rPr>
              <w:t>:</w:t>
            </w:r>
          </w:p>
          <w:p w14:paraId="17DE5DFB" w14:textId="77777777" w:rsidR="00912A4F" w:rsidRPr="00E344E2" w:rsidRDefault="00912A4F">
            <w:pPr>
              <w:pStyle w:val="Default"/>
              <w:rPr>
                <w:rFonts w:ascii="Tahoma" w:hAnsi="Tahoma" w:cs="Tahoma"/>
                <w:sz w:val="20"/>
                <w:szCs w:val="20"/>
              </w:rPr>
            </w:pPr>
            <w:r w:rsidRPr="00E344E2">
              <w:rPr>
                <w:rFonts w:ascii="Tahoma" w:hAnsi="Tahoma" w:cs="Tahoma"/>
                <w:sz w:val="20"/>
                <w:szCs w:val="20"/>
              </w:rPr>
              <w:t>October</w:t>
            </w:r>
          </w:p>
        </w:tc>
        <w:tc>
          <w:tcPr>
            <w:tcW w:w="2952" w:type="dxa"/>
          </w:tcPr>
          <w:p w14:paraId="48C81D7B" w14:textId="77777777" w:rsidR="00912A4F" w:rsidRPr="00E344E2" w:rsidRDefault="00912A4F" w:rsidP="00FF3366">
            <w:pPr>
              <w:pStyle w:val="Default"/>
              <w:numPr>
                <w:ilvl w:val="0"/>
                <w:numId w:val="16"/>
              </w:numPr>
              <w:rPr>
                <w:rFonts w:ascii="Tahoma" w:hAnsi="Tahoma" w:cs="Tahoma"/>
                <w:sz w:val="20"/>
                <w:szCs w:val="20"/>
              </w:rPr>
            </w:pPr>
            <w:r w:rsidRPr="00E344E2">
              <w:rPr>
                <w:rFonts w:ascii="Tahoma" w:hAnsi="Tahoma" w:cs="Tahoma"/>
                <w:sz w:val="20"/>
                <w:szCs w:val="20"/>
              </w:rPr>
              <w:t xml:space="preserve">Review </w:t>
            </w:r>
            <w:r>
              <w:rPr>
                <w:rFonts w:ascii="Tahoma" w:hAnsi="Tahoma" w:cs="Tahoma"/>
                <w:sz w:val="20"/>
                <w:szCs w:val="20"/>
              </w:rPr>
              <w:t>onsite</w:t>
            </w:r>
            <w:r w:rsidRPr="00E344E2">
              <w:rPr>
                <w:rFonts w:ascii="Tahoma" w:hAnsi="Tahoma" w:cs="Tahoma"/>
                <w:sz w:val="20"/>
                <w:szCs w:val="20"/>
              </w:rPr>
              <w:t xml:space="preserve"> monitoring schedule to ensure completion of monitoring of all selected grants</w:t>
            </w:r>
          </w:p>
          <w:p w14:paraId="401FD379" w14:textId="77777777" w:rsidR="00912A4F" w:rsidRPr="00E344E2" w:rsidRDefault="00912A4F" w:rsidP="00FF3366">
            <w:pPr>
              <w:pStyle w:val="Default"/>
              <w:numPr>
                <w:ilvl w:val="0"/>
                <w:numId w:val="16"/>
              </w:numPr>
              <w:rPr>
                <w:rFonts w:ascii="Tahoma" w:hAnsi="Tahoma" w:cs="Tahoma"/>
                <w:sz w:val="20"/>
                <w:szCs w:val="20"/>
              </w:rPr>
            </w:pPr>
            <w:r w:rsidRPr="00E344E2">
              <w:rPr>
                <w:rFonts w:ascii="Tahoma" w:hAnsi="Tahoma" w:cs="Tahoma"/>
                <w:sz w:val="20"/>
                <w:szCs w:val="20"/>
              </w:rPr>
              <w:t xml:space="preserve">Determine whether any follow up action is necessary, and flag any </w:t>
            </w:r>
            <w:r w:rsidR="00504479">
              <w:rPr>
                <w:rFonts w:ascii="Tahoma" w:hAnsi="Tahoma" w:cs="Tahoma"/>
                <w:sz w:val="20"/>
                <w:szCs w:val="20"/>
              </w:rPr>
              <w:t>subrecipient</w:t>
            </w:r>
            <w:r w:rsidRPr="00E344E2">
              <w:rPr>
                <w:rFonts w:ascii="Tahoma" w:hAnsi="Tahoma" w:cs="Tahoma"/>
                <w:sz w:val="20"/>
                <w:szCs w:val="20"/>
              </w:rPr>
              <w:t xml:space="preserve"> with pending resolution of findings</w:t>
            </w:r>
          </w:p>
          <w:p w14:paraId="20008FFE" w14:textId="77777777" w:rsidR="00912A4F" w:rsidRPr="00E344E2" w:rsidRDefault="00912A4F" w:rsidP="00FF3366">
            <w:pPr>
              <w:pStyle w:val="Default"/>
              <w:numPr>
                <w:ilvl w:val="0"/>
                <w:numId w:val="16"/>
              </w:numPr>
              <w:rPr>
                <w:rFonts w:ascii="Tahoma" w:hAnsi="Tahoma" w:cs="Tahoma"/>
                <w:sz w:val="20"/>
                <w:szCs w:val="20"/>
              </w:rPr>
            </w:pPr>
            <w:r w:rsidRPr="00E344E2">
              <w:rPr>
                <w:rFonts w:ascii="Tahoma" w:hAnsi="Tahoma" w:cs="Tahoma"/>
                <w:sz w:val="20"/>
                <w:szCs w:val="20"/>
              </w:rPr>
              <w:t xml:space="preserve">Issue a report for the fiscal year on the status of the completion of the HSO </w:t>
            </w:r>
            <w:r>
              <w:rPr>
                <w:rFonts w:ascii="Tahoma" w:hAnsi="Tahoma" w:cs="Tahoma"/>
                <w:sz w:val="20"/>
                <w:szCs w:val="20"/>
              </w:rPr>
              <w:t>onsite</w:t>
            </w:r>
            <w:r w:rsidRPr="00E344E2">
              <w:rPr>
                <w:rFonts w:ascii="Tahoma" w:hAnsi="Tahoma" w:cs="Tahoma"/>
                <w:sz w:val="20"/>
                <w:szCs w:val="20"/>
              </w:rPr>
              <w:t xml:space="preserve"> monitoring schedule and maintain the report in the HSO file</w:t>
            </w:r>
          </w:p>
        </w:tc>
        <w:tc>
          <w:tcPr>
            <w:tcW w:w="2952" w:type="dxa"/>
          </w:tcPr>
          <w:p w14:paraId="50A0BE3E" w14:textId="77777777" w:rsidR="00912A4F" w:rsidRPr="00E344E2" w:rsidRDefault="00912A4F">
            <w:pPr>
              <w:pStyle w:val="Default"/>
              <w:rPr>
                <w:rFonts w:ascii="Tahoma" w:hAnsi="Tahoma" w:cs="Tahoma"/>
                <w:i/>
                <w:iCs/>
                <w:sz w:val="20"/>
                <w:szCs w:val="20"/>
              </w:rPr>
            </w:pPr>
            <w:r w:rsidRPr="00E344E2">
              <w:rPr>
                <w:rFonts w:ascii="Tahoma" w:hAnsi="Tahoma" w:cs="Tahoma"/>
                <w:i/>
                <w:iCs/>
                <w:sz w:val="20"/>
                <w:szCs w:val="20"/>
              </w:rPr>
              <w:t>[insert position title and position title of manager]</w:t>
            </w:r>
          </w:p>
        </w:tc>
      </w:tr>
    </w:tbl>
    <w:p w14:paraId="77B126B0" w14:textId="77777777" w:rsidR="00912A4F" w:rsidRDefault="00912A4F">
      <w:pPr>
        <w:pStyle w:val="BodyText"/>
        <w:ind w:left="0"/>
        <w:rPr>
          <w:rFonts w:ascii="Tahoma" w:hAnsi="Tahoma" w:cs="Tahoma"/>
          <w:sz w:val="20"/>
          <w:szCs w:val="20"/>
        </w:rPr>
        <w:sectPr w:rsidR="00912A4F">
          <w:headerReference w:type="default" r:id="rId106"/>
          <w:pgSz w:w="12240" w:h="15840"/>
          <w:pgMar w:top="1440" w:right="1440" w:bottom="1440" w:left="1440" w:header="720" w:footer="720" w:gutter="0"/>
          <w:cols w:space="720"/>
          <w:docGrid w:linePitch="360"/>
        </w:sectPr>
      </w:pPr>
    </w:p>
    <w:p w14:paraId="622621A0" w14:textId="77777777" w:rsidR="00912A4F" w:rsidRDefault="00912A4F">
      <w:pPr>
        <w:pStyle w:val="Heading2"/>
      </w:pPr>
      <w:r>
        <w:lastRenderedPageBreak/>
        <w:t xml:space="preserve">R. Appeals </w:t>
      </w:r>
    </w:p>
    <w:p w14:paraId="6BE4E258" w14:textId="77777777" w:rsidR="00912A4F" w:rsidRDefault="00912A4F" w:rsidP="00E87B8A">
      <w:pPr>
        <w:pStyle w:val="StyleBodyTextTahoma10ptItalicLeft0"/>
      </w:pPr>
      <w:r>
        <w:t xml:space="preserve">This section describes the process available to proposed grant applicants and </w:t>
      </w:r>
      <w:r w:rsidR="00504479">
        <w:t>subrecipient</w:t>
      </w:r>
      <w:r>
        <w:t>s to appeal certain decisions of the HSO.</w:t>
      </w:r>
    </w:p>
    <w:p w14:paraId="46CC4766" w14:textId="77777777" w:rsidR="00912A4F" w:rsidRPr="007D5744" w:rsidRDefault="00912A4F" w:rsidP="00331B15">
      <w:pPr>
        <w:pStyle w:val="StyleBodyTextTahoma10ptLeft0"/>
        <w:rPr>
          <w:u w:val="none"/>
        </w:rPr>
      </w:pPr>
      <w:r w:rsidRPr="007D5744">
        <w:rPr>
          <w:u w:val="none"/>
        </w:rPr>
        <w:t xml:space="preserve">A proposed grant applicant or a </w:t>
      </w:r>
      <w:r w:rsidR="00504479" w:rsidRPr="007D5744">
        <w:rPr>
          <w:u w:val="none"/>
        </w:rPr>
        <w:t>subrecipient</w:t>
      </w:r>
      <w:r w:rsidRPr="007D5744">
        <w:rPr>
          <w:u w:val="none"/>
        </w:rPr>
        <w:t xml:space="preserve"> may appeal the following decisions by the HSO:</w:t>
      </w:r>
    </w:p>
    <w:p w14:paraId="25DBF098" w14:textId="77777777" w:rsidR="00912A4F" w:rsidRPr="007D5744" w:rsidRDefault="00912A4F" w:rsidP="00FF3366">
      <w:pPr>
        <w:pStyle w:val="BodyText"/>
        <w:numPr>
          <w:ilvl w:val="0"/>
          <w:numId w:val="35"/>
        </w:numPr>
        <w:spacing w:before="0"/>
        <w:rPr>
          <w:rFonts w:ascii="Tahoma" w:hAnsi="Tahoma" w:cs="Tahoma"/>
          <w:sz w:val="20"/>
          <w:szCs w:val="20"/>
        </w:rPr>
      </w:pPr>
      <w:r w:rsidRPr="007D5744">
        <w:rPr>
          <w:rFonts w:ascii="Tahoma" w:hAnsi="Tahoma" w:cs="Tahoma"/>
          <w:sz w:val="20"/>
          <w:szCs w:val="20"/>
        </w:rPr>
        <w:t>Denial of a proposed grant application</w:t>
      </w:r>
    </w:p>
    <w:p w14:paraId="01A9B736" w14:textId="77777777" w:rsidR="00912A4F" w:rsidRPr="007D5744" w:rsidRDefault="00912A4F" w:rsidP="00FF3366">
      <w:pPr>
        <w:pStyle w:val="BodyText"/>
        <w:numPr>
          <w:ilvl w:val="0"/>
          <w:numId w:val="35"/>
        </w:numPr>
        <w:spacing w:before="0"/>
        <w:rPr>
          <w:rFonts w:ascii="Tahoma" w:hAnsi="Tahoma" w:cs="Tahoma"/>
          <w:sz w:val="20"/>
          <w:szCs w:val="20"/>
        </w:rPr>
      </w:pPr>
      <w:r w:rsidRPr="007D5744">
        <w:rPr>
          <w:rFonts w:ascii="Tahoma" w:hAnsi="Tahoma" w:cs="Tahoma"/>
          <w:sz w:val="20"/>
          <w:szCs w:val="20"/>
        </w:rPr>
        <w:t>Withholding payment of a claim</w:t>
      </w:r>
    </w:p>
    <w:p w14:paraId="66E64ABD" w14:textId="77777777" w:rsidR="00912A4F" w:rsidRPr="007D5744" w:rsidRDefault="00912A4F" w:rsidP="00FF3366">
      <w:pPr>
        <w:pStyle w:val="BodyText"/>
        <w:numPr>
          <w:ilvl w:val="0"/>
          <w:numId w:val="35"/>
        </w:numPr>
        <w:spacing w:before="0"/>
        <w:rPr>
          <w:rFonts w:ascii="Tahoma" w:hAnsi="Tahoma" w:cs="Tahoma"/>
          <w:sz w:val="20"/>
          <w:szCs w:val="20"/>
        </w:rPr>
      </w:pPr>
      <w:r w:rsidRPr="007D5744">
        <w:rPr>
          <w:rFonts w:ascii="Tahoma" w:hAnsi="Tahoma" w:cs="Tahoma"/>
          <w:sz w:val="20"/>
          <w:szCs w:val="20"/>
        </w:rPr>
        <w:t>Requiring a refund of grant money</w:t>
      </w:r>
    </w:p>
    <w:p w14:paraId="2BCE1060" w14:textId="77777777" w:rsidR="00912A4F" w:rsidRPr="007D5744" w:rsidRDefault="00912A4F" w:rsidP="00FF3366">
      <w:pPr>
        <w:pStyle w:val="BodyText"/>
        <w:numPr>
          <w:ilvl w:val="0"/>
          <w:numId w:val="35"/>
        </w:numPr>
        <w:spacing w:before="0"/>
        <w:rPr>
          <w:rFonts w:ascii="Tahoma" w:hAnsi="Tahoma" w:cs="Tahoma"/>
          <w:sz w:val="20"/>
          <w:szCs w:val="20"/>
        </w:rPr>
      </w:pPr>
      <w:r w:rsidRPr="007D5744">
        <w:rPr>
          <w:rFonts w:ascii="Tahoma" w:hAnsi="Tahoma" w:cs="Tahoma"/>
          <w:sz w:val="20"/>
          <w:szCs w:val="20"/>
        </w:rPr>
        <w:t>Suspension or cancellation of a grant or part of a grant</w:t>
      </w:r>
    </w:p>
    <w:p w14:paraId="1B56FE68" w14:textId="77777777" w:rsidR="00912A4F" w:rsidRPr="007D5744" w:rsidRDefault="00912A4F" w:rsidP="00331B15">
      <w:pPr>
        <w:pStyle w:val="StyleBodyTextTahoma10ptLeft0"/>
        <w:rPr>
          <w:u w:val="none"/>
        </w:rPr>
      </w:pPr>
      <w:r w:rsidRPr="007D5744">
        <w:rPr>
          <w:u w:val="none"/>
        </w:rPr>
        <w:t xml:space="preserve">The appellant shall submit, within 15 days after receipt of notification of the decision, a written request for appeal to meet with the HSO </w:t>
      </w:r>
      <w:r w:rsidRPr="007D5744">
        <w:rPr>
          <w:i/>
          <w:iCs/>
          <w:u w:val="none"/>
        </w:rPr>
        <w:t>[insert position title]</w:t>
      </w:r>
      <w:r w:rsidRPr="007D5744">
        <w:rPr>
          <w:u w:val="none"/>
        </w:rPr>
        <w:t xml:space="preserve"> and other appropriate staff to present any documentation in support of the appellant. Written notice of the decision of the HSO </w:t>
      </w:r>
      <w:r w:rsidRPr="007D5744">
        <w:rPr>
          <w:i/>
          <w:iCs/>
          <w:u w:val="none"/>
        </w:rPr>
        <w:t>[insert position title]</w:t>
      </w:r>
      <w:r w:rsidRPr="007D5744">
        <w:rPr>
          <w:u w:val="none"/>
        </w:rPr>
        <w:t xml:space="preserve"> will be sent to the applicant or </w:t>
      </w:r>
      <w:r w:rsidR="00504479" w:rsidRPr="007D5744">
        <w:rPr>
          <w:u w:val="none"/>
        </w:rPr>
        <w:t>subrecipient</w:t>
      </w:r>
      <w:r w:rsidRPr="007D5744">
        <w:rPr>
          <w:u w:val="none"/>
        </w:rPr>
        <w:t xml:space="preserve"> within five days of the decision.</w:t>
      </w:r>
    </w:p>
    <w:p w14:paraId="736A92DA" w14:textId="77777777" w:rsidR="00912A4F" w:rsidRPr="007D5744" w:rsidRDefault="00912A4F" w:rsidP="00331B15">
      <w:pPr>
        <w:pStyle w:val="StyleBodyTextTahoma10ptLeft0"/>
        <w:rPr>
          <w:u w:val="none"/>
        </w:rPr>
      </w:pPr>
      <w:r w:rsidRPr="007D5744">
        <w:rPr>
          <w:u w:val="none"/>
        </w:rPr>
        <w:t xml:space="preserve">If the appellant wishes to make a further appeal, the appellant shall submit, within 15 days after receipt of notification of the HSO </w:t>
      </w:r>
      <w:r w:rsidRPr="007D5744">
        <w:rPr>
          <w:i/>
          <w:iCs/>
          <w:u w:val="none"/>
        </w:rPr>
        <w:t>[insert position title]</w:t>
      </w:r>
      <w:r w:rsidRPr="007D5744">
        <w:rPr>
          <w:u w:val="none"/>
        </w:rPr>
        <w:t xml:space="preserve">’s decision, a written request to meet with the </w:t>
      </w:r>
      <w:r w:rsidRPr="007D5744">
        <w:rPr>
          <w:i/>
          <w:iCs/>
          <w:u w:val="none"/>
        </w:rPr>
        <w:t>[insert position title of manager outside of the HSO]</w:t>
      </w:r>
      <w:r w:rsidRPr="007D5744">
        <w:rPr>
          <w:u w:val="none"/>
        </w:rPr>
        <w:t xml:space="preserve"> to present any documentation in support of the appellant. Written notice of the decision of the </w:t>
      </w:r>
      <w:r w:rsidRPr="007D5744">
        <w:rPr>
          <w:i/>
          <w:iCs/>
          <w:u w:val="none"/>
        </w:rPr>
        <w:t>[insert position title of manager outside of the HSO]</w:t>
      </w:r>
      <w:r w:rsidRPr="007D5744">
        <w:rPr>
          <w:u w:val="none"/>
        </w:rPr>
        <w:t xml:space="preserve"> will be sent to the </w:t>
      </w:r>
      <w:r w:rsidR="00504479" w:rsidRPr="007D5744">
        <w:rPr>
          <w:u w:val="none"/>
        </w:rPr>
        <w:t>subrecipient</w:t>
      </w:r>
      <w:r w:rsidRPr="007D5744">
        <w:rPr>
          <w:u w:val="none"/>
        </w:rPr>
        <w:t xml:space="preserve"> within five days of the decision.</w:t>
      </w:r>
    </w:p>
    <w:p w14:paraId="5A90A271" w14:textId="49875120" w:rsidR="00912A4F" w:rsidRPr="007D5744" w:rsidRDefault="00912A4F" w:rsidP="00331B15">
      <w:pPr>
        <w:pStyle w:val="StyleBodyTextTahoma10ptLeft0"/>
        <w:rPr>
          <w:u w:val="none"/>
        </w:rPr>
      </w:pPr>
      <w:r w:rsidRPr="007D5744">
        <w:rPr>
          <w:u w:val="none"/>
        </w:rPr>
        <w:t xml:space="preserve">If the appellant wishes to make an appeal of the </w:t>
      </w:r>
      <w:r w:rsidRPr="007D5744">
        <w:rPr>
          <w:i/>
          <w:iCs/>
          <w:u w:val="none"/>
        </w:rPr>
        <w:t>[insert position title of manager outside of the HSO]’s</w:t>
      </w:r>
      <w:r w:rsidRPr="007D5744">
        <w:rPr>
          <w:u w:val="none"/>
        </w:rPr>
        <w:t xml:space="preserve"> decision, the appellant shall submit, within 15 days after receipt of notification of the decision, a written request for appeal to the </w:t>
      </w:r>
      <w:r w:rsidRPr="007D5744">
        <w:rPr>
          <w:i/>
          <w:iCs/>
          <w:u w:val="none"/>
        </w:rPr>
        <w:t xml:space="preserve">[insert position title of next </w:t>
      </w:r>
      <w:r w:rsidR="002033E8" w:rsidRPr="007D5744">
        <w:rPr>
          <w:i/>
          <w:iCs/>
          <w:u w:val="none"/>
        </w:rPr>
        <w:t>higher-level</w:t>
      </w:r>
      <w:r w:rsidRPr="007D5744">
        <w:rPr>
          <w:i/>
          <w:iCs/>
          <w:u w:val="none"/>
        </w:rPr>
        <w:t xml:space="preserve"> manager outside of the HSO]</w:t>
      </w:r>
      <w:r w:rsidRPr="007D5744">
        <w:rPr>
          <w:u w:val="none"/>
        </w:rPr>
        <w:t>. The request must contain the reasons for the appeal and must cite the reason or the terms of the grant upon which the appeal is made.</w:t>
      </w:r>
    </w:p>
    <w:p w14:paraId="79B49C98" w14:textId="67908B53" w:rsidR="00912A4F" w:rsidRPr="007D5744" w:rsidRDefault="00912A4F" w:rsidP="00331B15">
      <w:pPr>
        <w:pStyle w:val="StyleBodyTextTahoma10ptLeft0"/>
        <w:rPr>
          <w:u w:val="none"/>
        </w:rPr>
      </w:pPr>
      <w:r w:rsidRPr="007D5744">
        <w:rPr>
          <w:u w:val="none"/>
        </w:rPr>
        <w:t xml:space="preserve">The </w:t>
      </w:r>
      <w:r w:rsidRPr="007D5744">
        <w:rPr>
          <w:i/>
          <w:iCs/>
          <w:u w:val="none"/>
        </w:rPr>
        <w:t xml:space="preserve">[insert position title of next </w:t>
      </w:r>
      <w:r w:rsidR="002033E8" w:rsidRPr="007D5744">
        <w:rPr>
          <w:i/>
          <w:iCs/>
          <w:u w:val="none"/>
        </w:rPr>
        <w:t>higher-level</w:t>
      </w:r>
      <w:r w:rsidRPr="007D5744">
        <w:rPr>
          <w:i/>
          <w:iCs/>
          <w:u w:val="none"/>
        </w:rPr>
        <w:t xml:space="preserve"> manager outside of the HSO]</w:t>
      </w:r>
      <w:r w:rsidRPr="007D5744">
        <w:rPr>
          <w:u w:val="none"/>
        </w:rPr>
        <w:t xml:space="preserve"> will review the request for appeal and, within 15 days after receipt of the request, will advise the appellant of acceptance or rejection of the appeal. If the appeal is rejected as having no merit, the </w:t>
      </w:r>
      <w:r w:rsidRPr="007D5744">
        <w:rPr>
          <w:i/>
          <w:iCs/>
          <w:u w:val="none"/>
        </w:rPr>
        <w:t xml:space="preserve">[insert position title of next </w:t>
      </w:r>
      <w:r w:rsidR="002033E8" w:rsidRPr="007D5744">
        <w:rPr>
          <w:i/>
          <w:iCs/>
          <w:u w:val="none"/>
        </w:rPr>
        <w:t>higher-level</w:t>
      </w:r>
      <w:r w:rsidRPr="007D5744">
        <w:rPr>
          <w:i/>
          <w:iCs/>
          <w:u w:val="none"/>
        </w:rPr>
        <w:t xml:space="preserve"> manager outside of the HSO]</w:t>
      </w:r>
      <w:r w:rsidRPr="007D5744">
        <w:rPr>
          <w:u w:val="none"/>
        </w:rPr>
        <w:t xml:space="preserve"> will inform the applicant of the reason for the rejection. If the appeal is accepted, the </w:t>
      </w:r>
      <w:r w:rsidRPr="007D5744">
        <w:rPr>
          <w:i/>
          <w:iCs/>
          <w:u w:val="none"/>
        </w:rPr>
        <w:t xml:space="preserve">[insert position title of next </w:t>
      </w:r>
      <w:r w:rsidR="002033E8" w:rsidRPr="007D5744">
        <w:rPr>
          <w:i/>
          <w:iCs/>
          <w:u w:val="none"/>
        </w:rPr>
        <w:t>higher-level</w:t>
      </w:r>
      <w:r w:rsidRPr="007D5744">
        <w:rPr>
          <w:i/>
          <w:iCs/>
          <w:u w:val="none"/>
        </w:rPr>
        <w:t xml:space="preserve"> manager outside of the HSO]</w:t>
      </w:r>
      <w:r w:rsidRPr="007D5744">
        <w:rPr>
          <w:u w:val="none"/>
        </w:rPr>
        <w:t xml:space="preserve"> will: (1) find that the appeal has merit and remedy the problem by whatever means within the </w:t>
      </w:r>
      <w:r w:rsidRPr="007D5744">
        <w:rPr>
          <w:i/>
          <w:iCs/>
          <w:u w:val="none"/>
        </w:rPr>
        <w:t xml:space="preserve">[insert position title of next </w:t>
      </w:r>
      <w:r w:rsidR="00290399" w:rsidRPr="007D5744">
        <w:rPr>
          <w:i/>
          <w:iCs/>
          <w:u w:val="none"/>
        </w:rPr>
        <w:t>higher-level</w:t>
      </w:r>
      <w:r w:rsidRPr="007D5744">
        <w:rPr>
          <w:i/>
          <w:iCs/>
          <w:u w:val="none"/>
        </w:rPr>
        <w:t xml:space="preserve"> manager outside of the HSO]</w:t>
      </w:r>
      <w:r w:rsidRPr="007D5744">
        <w:rPr>
          <w:u w:val="none"/>
        </w:rPr>
        <w:t xml:space="preserve">’s authority, or, (2) request the appointment of a hearing officer to hear the appeal as provided by the State’s Administrative Procedures Act. </w:t>
      </w:r>
    </w:p>
    <w:p w14:paraId="20E8615E" w14:textId="77777777" w:rsidR="003433F8" w:rsidRPr="003433F8" w:rsidRDefault="000B4E3E" w:rsidP="00331B15">
      <w:pPr>
        <w:pStyle w:val="StyleBodyTextTahoma10ptLeft0"/>
      </w:pPr>
      <w:r w:rsidRPr="007D5744">
        <w:rPr>
          <w:u w:val="none"/>
        </w:rPr>
        <w:t>For requirements of applicable Federal regulations for appeals, s</w:t>
      </w:r>
      <w:r w:rsidR="003433F8" w:rsidRPr="007D5744">
        <w:rPr>
          <w:u w:val="none"/>
        </w:rPr>
        <w:t>ee also Section P. Resolution of</w:t>
      </w:r>
      <w:r w:rsidRPr="007D5744">
        <w:rPr>
          <w:u w:val="none"/>
        </w:rPr>
        <w:t xml:space="preserve"> Monitoring Findings</w:t>
      </w:r>
      <w:r>
        <w:t>.</w:t>
      </w:r>
    </w:p>
    <w:sectPr w:rsidR="003433F8" w:rsidRPr="003433F8" w:rsidSect="009C5CCF">
      <w:headerReference w:type="default" r:id="rId10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FC7FB" w14:textId="77777777" w:rsidR="00670ED2" w:rsidRDefault="00670ED2">
      <w:r>
        <w:separator/>
      </w:r>
    </w:p>
  </w:endnote>
  <w:endnote w:type="continuationSeparator" w:id="0">
    <w:p w14:paraId="198830E0" w14:textId="77777777" w:rsidR="00670ED2" w:rsidRDefault="00670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2C92" w14:textId="58CF8EEF" w:rsidR="002033E8" w:rsidRPr="002A1CF9" w:rsidRDefault="002033E8" w:rsidP="00936B3E">
    <w:pPr>
      <w:pStyle w:val="Footer"/>
      <w:tabs>
        <w:tab w:val="clear" w:pos="4320"/>
        <w:tab w:val="clear" w:pos="8640"/>
        <w:tab w:val="center" w:pos="4680"/>
        <w:tab w:val="right" w:pos="9360"/>
      </w:tabs>
      <w:rPr>
        <w:rFonts w:ascii="Tahoma" w:hAnsi="Tahoma" w:cs="Tahoma"/>
        <w:sz w:val="20"/>
        <w:szCs w:val="20"/>
      </w:rPr>
    </w:pPr>
    <w:r>
      <w:rPr>
        <w:rFonts w:ascii="Tahoma" w:hAnsi="Tahoma" w:cs="Tahoma"/>
        <w:sz w:val="20"/>
        <w:szCs w:val="20"/>
      </w:rPr>
      <w:t>GHSA Policy Manual</w:t>
    </w:r>
    <w:r w:rsidRPr="00936B3E">
      <w:rPr>
        <w:rFonts w:ascii="Tahoma" w:hAnsi="Tahoma" w:cs="Tahoma"/>
        <w:sz w:val="20"/>
        <w:szCs w:val="20"/>
      </w:rPr>
      <w:tab/>
    </w:r>
    <w:r>
      <w:rPr>
        <w:rFonts w:ascii="Tahoma" w:hAnsi="Tahoma" w:cs="Tahoma"/>
        <w:sz w:val="20"/>
        <w:szCs w:val="20"/>
      </w:rPr>
      <w:t>5-</w:t>
    </w:r>
    <w:r w:rsidRPr="006472FA">
      <w:rPr>
        <w:rFonts w:ascii="Tahoma" w:hAnsi="Tahoma" w:cs="Tahoma"/>
        <w:sz w:val="20"/>
        <w:szCs w:val="20"/>
      </w:rPr>
      <w:fldChar w:fldCharType="begin"/>
    </w:r>
    <w:r w:rsidRPr="006472FA">
      <w:rPr>
        <w:rFonts w:ascii="Tahoma" w:hAnsi="Tahoma" w:cs="Tahoma"/>
        <w:sz w:val="20"/>
        <w:szCs w:val="20"/>
      </w:rPr>
      <w:instrText xml:space="preserve"> PAGE   \* MERGEFORMAT </w:instrText>
    </w:r>
    <w:r w:rsidRPr="006472FA">
      <w:rPr>
        <w:rFonts w:ascii="Tahoma" w:hAnsi="Tahoma" w:cs="Tahoma"/>
        <w:sz w:val="20"/>
        <w:szCs w:val="20"/>
      </w:rPr>
      <w:fldChar w:fldCharType="separate"/>
    </w:r>
    <w:r>
      <w:rPr>
        <w:rFonts w:ascii="Tahoma" w:hAnsi="Tahoma" w:cs="Tahoma"/>
        <w:noProof/>
        <w:sz w:val="20"/>
        <w:szCs w:val="20"/>
      </w:rPr>
      <w:t>36</w:t>
    </w:r>
    <w:r w:rsidRPr="006472FA">
      <w:rPr>
        <w:rFonts w:ascii="Tahoma" w:hAnsi="Tahoma" w:cs="Tahoma"/>
        <w:noProof/>
        <w:sz w:val="20"/>
        <w:szCs w:val="20"/>
      </w:rPr>
      <w:fldChar w:fldCharType="end"/>
    </w:r>
    <w:r w:rsidRPr="00936B3E">
      <w:rPr>
        <w:rFonts w:ascii="Tahoma" w:hAnsi="Tahoma" w:cs="Tahoma"/>
        <w:sz w:val="20"/>
        <w:szCs w:val="20"/>
      </w:rPr>
      <w:tab/>
    </w:r>
    <w:r w:rsidR="00562699">
      <w:rPr>
        <w:rFonts w:ascii="Tahoma" w:hAnsi="Tahoma" w:cs="Tahoma"/>
        <w:sz w:val="20"/>
        <w:szCs w:val="20"/>
      </w:rPr>
      <w:t>10</w:t>
    </w:r>
    <w:r>
      <w:rPr>
        <w:rFonts w:ascii="Tahoma" w:hAnsi="Tahoma" w:cs="Tahoma"/>
        <w:sz w:val="20"/>
        <w:szCs w:val="20"/>
      </w:rPr>
      <w:t>-202</w:t>
    </w:r>
    <w:r w:rsidR="00013CF6">
      <w:rPr>
        <w:rFonts w:ascii="Tahoma" w:hAnsi="Tahoma" w:cs="Tahoma"/>
        <w:sz w:val="20"/>
        <w:szCs w:val="20"/>
      </w:rPr>
      <w:t>3</w:t>
    </w:r>
    <w:r>
      <w:rPr>
        <w:rFonts w:ascii="Tahoma" w:hAnsi="Tahoma" w:cs="Tahoma"/>
        <w:sz w:val="20"/>
        <w:szCs w:val="20"/>
      </w:rPr>
      <w:t xml:space="preserve"> UPDATE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378"/>
      <w:gridCol w:w="4982"/>
    </w:tblGrid>
    <w:tr w:rsidR="002033E8" w:rsidRPr="00E344E2" w14:paraId="4EFEC0FF" w14:textId="77777777">
      <w:tc>
        <w:tcPr>
          <w:tcW w:w="4428" w:type="dxa"/>
        </w:tcPr>
        <w:p w14:paraId="5BA4B4A1" w14:textId="77777777" w:rsidR="002033E8" w:rsidRPr="00E344E2" w:rsidRDefault="002033E8">
          <w:pPr>
            <w:pStyle w:val="Footer"/>
            <w:rPr>
              <w:rFonts w:ascii="Tahoma" w:hAnsi="Tahoma" w:cs="Tahoma"/>
              <w:sz w:val="20"/>
              <w:szCs w:val="20"/>
            </w:rPr>
          </w:pPr>
          <w:r w:rsidRPr="00E344E2">
            <w:rPr>
              <w:rFonts w:ascii="Tahoma" w:hAnsi="Tahoma" w:cs="Tahoma"/>
              <w:sz w:val="20"/>
              <w:szCs w:val="20"/>
            </w:rPr>
            <w:t>GHSA Policy Manual</w:t>
          </w:r>
        </w:p>
      </w:tc>
      <w:tc>
        <w:tcPr>
          <w:tcW w:w="5040" w:type="dxa"/>
        </w:tcPr>
        <w:p w14:paraId="58B265F8" w14:textId="50AF0876" w:rsidR="002033E8" w:rsidRPr="00E344E2" w:rsidRDefault="00562699" w:rsidP="006A2F6D">
          <w:pPr>
            <w:pStyle w:val="Footer"/>
            <w:jc w:val="right"/>
            <w:rPr>
              <w:rFonts w:ascii="Tahoma" w:hAnsi="Tahoma" w:cs="Tahoma"/>
              <w:sz w:val="20"/>
              <w:szCs w:val="20"/>
            </w:rPr>
          </w:pPr>
          <w:r>
            <w:rPr>
              <w:rFonts w:ascii="Tahoma" w:hAnsi="Tahoma" w:cs="Tahoma"/>
              <w:sz w:val="20"/>
              <w:szCs w:val="20"/>
            </w:rPr>
            <w:t>10</w:t>
          </w:r>
          <w:r w:rsidR="002033E8">
            <w:rPr>
              <w:rFonts w:ascii="Tahoma" w:hAnsi="Tahoma" w:cs="Tahoma"/>
              <w:sz w:val="20"/>
              <w:szCs w:val="20"/>
            </w:rPr>
            <w:t>-202</w:t>
          </w:r>
          <w:r w:rsidR="00013CF6">
            <w:rPr>
              <w:rFonts w:ascii="Tahoma" w:hAnsi="Tahoma" w:cs="Tahoma"/>
              <w:sz w:val="20"/>
              <w:szCs w:val="20"/>
            </w:rPr>
            <w:t>3</w:t>
          </w:r>
          <w:r w:rsidR="002033E8">
            <w:rPr>
              <w:rFonts w:ascii="Tahoma" w:hAnsi="Tahoma" w:cs="Tahoma"/>
              <w:sz w:val="20"/>
              <w:szCs w:val="20"/>
            </w:rPr>
            <w:t xml:space="preserve"> UPDATE </w:t>
          </w:r>
        </w:p>
      </w:tc>
    </w:tr>
  </w:tbl>
  <w:p w14:paraId="1E3ED1AD" w14:textId="77777777" w:rsidR="002033E8" w:rsidRPr="00792A29" w:rsidRDefault="002033E8">
    <w:pPr>
      <w:pStyle w:val="Footer"/>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8D88E" w14:textId="77777777" w:rsidR="00670ED2" w:rsidRDefault="00670ED2">
      <w:r>
        <w:separator/>
      </w:r>
    </w:p>
  </w:footnote>
  <w:footnote w:type="continuationSeparator" w:id="0">
    <w:p w14:paraId="1DFA6320" w14:textId="77777777" w:rsidR="00670ED2" w:rsidRDefault="00670E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387"/>
      <w:gridCol w:w="4973"/>
    </w:tblGrid>
    <w:tr w:rsidR="002033E8" w14:paraId="487E08A0" w14:textId="77777777">
      <w:tc>
        <w:tcPr>
          <w:tcW w:w="4428" w:type="dxa"/>
        </w:tcPr>
        <w:p w14:paraId="10942D6E" w14:textId="77777777" w:rsidR="002033E8" w:rsidRPr="00E344E2" w:rsidRDefault="002033E8">
          <w:pPr>
            <w:pStyle w:val="Header"/>
            <w:rPr>
              <w:rFonts w:ascii="Tahoma" w:hAnsi="Tahoma" w:cs="Tahoma"/>
              <w:sz w:val="20"/>
              <w:szCs w:val="20"/>
            </w:rPr>
          </w:pPr>
          <w:r w:rsidRPr="00E344E2">
            <w:rPr>
              <w:rFonts w:ascii="Tahoma" w:hAnsi="Tahoma" w:cs="Tahoma"/>
              <w:sz w:val="20"/>
              <w:szCs w:val="20"/>
            </w:rPr>
            <w:t>Chapter V – Grant Administration and Management</w:t>
          </w:r>
        </w:p>
      </w:tc>
      <w:tc>
        <w:tcPr>
          <w:tcW w:w="5040" w:type="dxa"/>
        </w:tcPr>
        <w:p w14:paraId="1F9F975A" w14:textId="77777777" w:rsidR="002033E8" w:rsidRPr="00E344E2" w:rsidRDefault="002033E8">
          <w:pPr>
            <w:pStyle w:val="Header"/>
            <w:jc w:val="right"/>
            <w:rPr>
              <w:rFonts w:ascii="Tahoma" w:hAnsi="Tahoma" w:cs="Tahoma"/>
              <w:sz w:val="20"/>
              <w:szCs w:val="20"/>
            </w:rPr>
          </w:pPr>
        </w:p>
      </w:tc>
    </w:tr>
  </w:tbl>
  <w:p w14:paraId="261DAD0E" w14:textId="77777777" w:rsidR="002033E8" w:rsidRPr="00084665" w:rsidRDefault="002033E8" w:rsidP="008C546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16203" w14:textId="77777777" w:rsidR="002033E8" w:rsidRDefault="002033E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381"/>
      <w:gridCol w:w="4979"/>
    </w:tblGrid>
    <w:tr w:rsidR="002033E8" w14:paraId="7D0E4417" w14:textId="77777777">
      <w:tc>
        <w:tcPr>
          <w:tcW w:w="4428" w:type="dxa"/>
        </w:tcPr>
        <w:p w14:paraId="068A3AD2" w14:textId="77777777" w:rsidR="002033E8" w:rsidRPr="00E344E2" w:rsidRDefault="002033E8">
          <w:pPr>
            <w:pStyle w:val="Header"/>
            <w:rPr>
              <w:rFonts w:ascii="Tahoma" w:hAnsi="Tahoma" w:cs="Tahoma"/>
              <w:sz w:val="20"/>
              <w:szCs w:val="20"/>
            </w:rPr>
          </w:pPr>
          <w:r w:rsidRPr="00E344E2">
            <w:rPr>
              <w:rFonts w:ascii="Tahoma" w:hAnsi="Tahoma" w:cs="Tahoma"/>
              <w:sz w:val="20"/>
              <w:szCs w:val="20"/>
            </w:rPr>
            <w:t>Chapter V – Grant Administration and Management</w:t>
          </w:r>
        </w:p>
      </w:tc>
      <w:tc>
        <w:tcPr>
          <w:tcW w:w="5040" w:type="dxa"/>
        </w:tcPr>
        <w:p w14:paraId="7FFF37D8" w14:textId="77777777" w:rsidR="002033E8" w:rsidRPr="00E344E2" w:rsidRDefault="002033E8">
          <w:pPr>
            <w:pStyle w:val="Header"/>
            <w:jc w:val="right"/>
            <w:rPr>
              <w:rFonts w:ascii="Tahoma" w:hAnsi="Tahoma" w:cs="Tahoma"/>
              <w:sz w:val="20"/>
              <w:szCs w:val="20"/>
            </w:rPr>
          </w:pPr>
          <w:r w:rsidRPr="00E344E2">
            <w:rPr>
              <w:rFonts w:ascii="Tahoma" w:hAnsi="Tahoma" w:cs="Tahoma"/>
              <w:sz w:val="20"/>
              <w:szCs w:val="20"/>
            </w:rPr>
            <w:t>Section D –Public Information and Education</w:t>
          </w:r>
          <w:r>
            <w:rPr>
              <w:rFonts w:ascii="Tahoma" w:hAnsi="Tahoma" w:cs="Tahoma"/>
              <w:sz w:val="20"/>
              <w:szCs w:val="20"/>
            </w:rPr>
            <w:t xml:space="preserve"> (PI&amp;E)</w:t>
          </w:r>
        </w:p>
      </w:tc>
    </w:tr>
  </w:tbl>
  <w:p w14:paraId="2757127B" w14:textId="77777777" w:rsidR="002033E8" w:rsidRPr="00084665" w:rsidRDefault="002033E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6B53" w14:textId="77777777" w:rsidR="002033E8" w:rsidRDefault="002033E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92BC1" w14:textId="77777777" w:rsidR="002033E8" w:rsidRDefault="002033E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380"/>
      <w:gridCol w:w="4980"/>
    </w:tblGrid>
    <w:tr w:rsidR="002033E8" w14:paraId="36E8C777" w14:textId="77777777">
      <w:tc>
        <w:tcPr>
          <w:tcW w:w="4428" w:type="dxa"/>
        </w:tcPr>
        <w:p w14:paraId="3DA215B9" w14:textId="77777777" w:rsidR="002033E8" w:rsidRPr="00E344E2" w:rsidRDefault="002033E8">
          <w:pPr>
            <w:pStyle w:val="Header"/>
            <w:rPr>
              <w:rFonts w:ascii="Tahoma" w:hAnsi="Tahoma" w:cs="Tahoma"/>
              <w:sz w:val="20"/>
              <w:szCs w:val="20"/>
            </w:rPr>
          </w:pPr>
          <w:r w:rsidRPr="00E344E2">
            <w:rPr>
              <w:rFonts w:ascii="Tahoma" w:hAnsi="Tahoma" w:cs="Tahoma"/>
              <w:sz w:val="20"/>
              <w:szCs w:val="20"/>
            </w:rPr>
            <w:t>Chapter V – Grant Administration and Management</w:t>
          </w:r>
        </w:p>
      </w:tc>
      <w:tc>
        <w:tcPr>
          <w:tcW w:w="5040" w:type="dxa"/>
        </w:tcPr>
        <w:p w14:paraId="0E2830E7" w14:textId="77777777" w:rsidR="002033E8" w:rsidRPr="00E344E2" w:rsidRDefault="002033E8">
          <w:pPr>
            <w:pStyle w:val="Header"/>
            <w:jc w:val="right"/>
            <w:rPr>
              <w:rFonts w:ascii="Tahoma" w:hAnsi="Tahoma" w:cs="Tahoma"/>
              <w:sz w:val="20"/>
              <w:szCs w:val="20"/>
            </w:rPr>
          </w:pPr>
          <w:r w:rsidRPr="00E344E2">
            <w:rPr>
              <w:rFonts w:ascii="Tahoma" w:hAnsi="Tahoma" w:cs="Tahoma"/>
              <w:sz w:val="20"/>
              <w:szCs w:val="20"/>
            </w:rPr>
            <w:t>Section E – Procurement of Goods and Services – Contracts</w:t>
          </w:r>
        </w:p>
      </w:tc>
    </w:tr>
  </w:tbl>
  <w:p w14:paraId="1B38E6E4" w14:textId="77777777" w:rsidR="002033E8" w:rsidRPr="00084665" w:rsidRDefault="002033E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44AFF" w14:textId="77777777" w:rsidR="002033E8" w:rsidRDefault="002033E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379"/>
      <w:gridCol w:w="4981"/>
    </w:tblGrid>
    <w:tr w:rsidR="002033E8" w14:paraId="3FBEA68E" w14:textId="77777777">
      <w:tc>
        <w:tcPr>
          <w:tcW w:w="4428" w:type="dxa"/>
        </w:tcPr>
        <w:p w14:paraId="20E136E1" w14:textId="77777777" w:rsidR="002033E8" w:rsidRPr="00E344E2" w:rsidRDefault="002033E8">
          <w:pPr>
            <w:pStyle w:val="Header"/>
            <w:rPr>
              <w:rFonts w:ascii="Tahoma" w:hAnsi="Tahoma" w:cs="Tahoma"/>
              <w:sz w:val="20"/>
              <w:szCs w:val="20"/>
            </w:rPr>
          </w:pPr>
          <w:r w:rsidRPr="00E344E2">
            <w:rPr>
              <w:rFonts w:ascii="Tahoma" w:hAnsi="Tahoma" w:cs="Tahoma"/>
              <w:sz w:val="20"/>
              <w:szCs w:val="20"/>
            </w:rPr>
            <w:t>Chapter V – Grant Administration and Management</w:t>
          </w:r>
        </w:p>
      </w:tc>
      <w:tc>
        <w:tcPr>
          <w:tcW w:w="5040" w:type="dxa"/>
        </w:tcPr>
        <w:p w14:paraId="7B031161" w14:textId="77777777" w:rsidR="002033E8" w:rsidRPr="00E344E2" w:rsidRDefault="002033E8">
          <w:pPr>
            <w:pStyle w:val="Header"/>
            <w:jc w:val="right"/>
            <w:rPr>
              <w:rFonts w:ascii="Tahoma" w:hAnsi="Tahoma" w:cs="Tahoma"/>
              <w:sz w:val="20"/>
              <w:szCs w:val="20"/>
            </w:rPr>
          </w:pPr>
          <w:r w:rsidRPr="00E344E2">
            <w:rPr>
              <w:rFonts w:ascii="Tahoma" w:hAnsi="Tahoma" w:cs="Tahoma"/>
              <w:sz w:val="20"/>
              <w:szCs w:val="20"/>
            </w:rPr>
            <w:t>Section F – Food/Beverage Costs</w:t>
          </w:r>
        </w:p>
      </w:tc>
    </w:tr>
  </w:tbl>
  <w:p w14:paraId="10087A38" w14:textId="77777777" w:rsidR="002033E8" w:rsidRPr="00084665" w:rsidRDefault="002033E8">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12B5" w14:textId="77777777" w:rsidR="002033E8" w:rsidRDefault="002033E8">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380"/>
      <w:gridCol w:w="4980"/>
    </w:tblGrid>
    <w:tr w:rsidR="002033E8" w14:paraId="127B9023" w14:textId="77777777">
      <w:tc>
        <w:tcPr>
          <w:tcW w:w="4428" w:type="dxa"/>
        </w:tcPr>
        <w:p w14:paraId="32A546D3" w14:textId="77777777" w:rsidR="002033E8" w:rsidRPr="00E344E2" w:rsidRDefault="002033E8">
          <w:pPr>
            <w:pStyle w:val="Header"/>
            <w:rPr>
              <w:rFonts w:ascii="Tahoma" w:hAnsi="Tahoma" w:cs="Tahoma"/>
              <w:sz w:val="20"/>
              <w:szCs w:val="20"/>
            </w:rPr>
          </w:pPr>
          <w:r w:rsidRPr="00E344E2">
            <w:rPr>
              <w:rFonts w:ascii="Tahoma" w:hAnsi="Tahoma" w:cs="Tahoma"/>
              <w:sz w:val="20"/>
              <w:szCs w:val="20"/>
            </w:rPr>
            <w:t>Chapter V – Grant Administration and Management</w:t>
          </w:r>
        </w:p>
      </w:tc>
      <w:tc>
        <w:tcPr>
          <w:tcW w:w="5040" w:type="dxa"/>
        </w:tcPr>
        <w:p w14:paraId="099ACB72" w14:textId="77777777" w:rsidR="002033E8" w:rsidRPr="00E344E2" w:rsidRDefault="002033E8">
          <w:pPr>
            <w:pStyle w:val="Header"/>
            <w:jc w:val="right"/>
            <w:rPr>
              <w:rFonts w:ascii="Tahoma" w:hAnsi="Tahoma" w:cs="Tahoma"/>
              <w:sz w:val="20"/>
              <w:szCs w:val="20"/>
            </w:rPr>
          </w:pPr>
          <w:r w:rsidRPr="00E344E2">
            <w:rPr>
              <w:rFonts w:ascii="Tahoma" w:hAnsi="Tahoma" w:cs="Tahoma"/>
              <w:sz w:val="20"/>
              <w:szCs w:val="20"/>
            </w:rPr>
            <w:t>Section G – Property Management</w:t>
          </w:r>
        </w:p>
      </w:tc>
    </w:tr>
  </w:tbl>
  <w:p w14:paraId="29553947" w14:textId="77777777" w:rsidR="002033E8" w:rsidRPr="00084665" w:rsidRDefault="002033E8">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7795B" w14:textId="77777777" w:rsidR="002033E8" w:rsidRDefault="002033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3B9EC" w14:textId="77777777" w:rsidR="002033E8" w:rsidRPr="00792A29" w:rsidRDefault="002033E8">
    <w:pPr>
      <w:pStyle w:val="Header"/>
      <w:rPr>
        <w:rFonts w:ascii="Tahoma" w:hAnsi="Tahoma" w:cs="Tahoma"/>
        <w:sz w:val="20"/>
        <w:szCs w:val="20"/>
      </w:rPr>
    </w:pPr>
    <w:r>
      <w:rPr>
        <w:rFonts w:ascii="Tahoma" w:hAnsi="Tahoma" w:cs="Tahoma"/>
        <w:sz w:val="20"/>
        <w:szCs w:val="20"/>
      </w:rPr>
      <w:t>Chapter V – Grant Administration and Management</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CF2CB" w14:textId="77777777" w:rsidR="002033E8" w:rsidRDefault="002033E8">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380"/>
      <w:gridCol w:w="4980"/>
    </w:tblGrid>
    <w:tr w:rsidR="002033E8" w14:paraId="36BBB207" w14:textId="77777777">
      <w:tc>
        <w:tcPr>
          <w:tcW w:w="4428" w:type="dxa"/>
        </w:tcPr>
        <w:p w14:paraId="33BDFCA7" w14:textId="77777777" w:rsidR="002033E8" w:rsidRPr="00E344E2" w:rsidRDefault="002033E8">
          <w:pPr>
            <w:pStyle w:val="Header"/>
            <w:rPr>
              <w:rFonts w:ascii="Tahoma" w:hAnsi="Tahoma" w:cs="Tahoma"/>
              <w:sz w:val="20"/>
              <w:szCs w:val="20"/>
            </w:rPr>
          </w:pPr>
          <w:r w:rsidRPr="00E344E2">
            <w:rPr>
              <w:rFonts w:ascii="Tahoma" w:hAnsi="Tahoma" w:cs="Tahoma"/>
              <w:sz w:val="20"/>
              <w:szCs w:val="20"/>
            </w:rPr>
            <w:t>Chapter V – Grant Administration and Management</w:t>
          </w:r>
        </w:p>
      </w:tc>
      <w:tc>
        <w:tcPr>
          <w:tcW w:w="5040" w:type="dxa"/>
        </w:tcPr>
        <w:p w14:paraId="1A925894" w14:textId="77777777" w:rsidR="002033E8" w:rsidRPr="00E344E2" w:rsidRDefault="002033E8">
          <w:pPr>
            <w:pStyle w:val="Header"/>
            <w:jc w:val="right"/>
            <w:rPr>
              <w:rFonts w:ascii="Tahoma" w:hAnsi="Tahoma" w:cs="Tahoma"/>
              <w:sz w:val="20"/>
              <w:szCs w:val="20"/>
            </w:rPr>
          </w:pPr>
          <w:r w:rsidRPr="00E344E2">
            <w:rPr>
              <w:rFonts w:ascii="Tahoma" w:hAnsi="Tahoma" w:cs="Tahoma"/>
              <w:sz w:val="20"/>
              <w:szCs w:val="20"/>
            </w:rPr>
            <w:t xml:space="preserve">Section H – </w:t>
          </w:r>
          <w:r>
            <w:rPr>
              <w:rFonts w:ascii="Tahoma" w:hAnsi="Tahoma" w:cs="Tahoma"/>
              <w:sz w:val="20"/>
              <w:szCs w:val="20"/>
            </w:rPr>
            <w:t>Subrecipient</w:t>
          </w:r>
          <w:r w:rsidRPr="00E344E2">
            <w:rPr>
              <w:rFonts w:ascii="Tahoma" w:hAnsi="Tahoma" w:cs="Tahoma"/>
              <w:sz w:val="20"/>
              <w:szCs w:val="20"/>
            </w:rPr>
            <w:t xml:space="preserve"> Travel</w:t>
          </w:r>
        </w:p>
        <w:p w14:paraId="7B5CEB4C" w14:textId="77777777" w:rsidR="002033E8" w:rsidRPr="00E344E2" w:rsidRDefault="002033E8">
          <w:pPr>
            <w:pStyle w:val="Header"/>
            <w:jc w:val="right"/>
            <w:rPr>
              <w:rFonts w:ascii="Tahoma" w:hAnsi="Tahoma" w:cs="Tahoma"/>
              <w:sz w:val="20"/>
              <w:szCs w:val="20"/>
            </w:rPr>
          </w:pPr>
        </w:p>
      </w:tc>
    </w:tr>
  </w:tbl>
  <w:p w14:paraId="59A99447" w14:textId="77777777" w:rsidR="002033E8" w:rsidRPr="00084665" w:rsidRDefault="002033E8">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C621" w14:textId="77777777" w:rsidR="002033E8" w:rsidRDefault="002033E8">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5BE5" w14:textId="77777777" w:rsidR="002033E8" w:rsidRDefault="002033E8">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383"/>
      <w:gridCol w:w="4977"/>
    </w:tblGrid>
    <w:tr w:rsidR="002033E8" w14:paraId="3BFF8D40" w14:textId="77777777">
      <w:tc>
        <w:tcPr>
          <w:tcW w:w="4428" w:type="dxa"/>
        </w:tcPr>
        <w:p w14:paraId="4DD2C9D9" w14:textId="77777777" w:rsidR="002033E8" w:rsidRPr="00E344E2" w:rsidRDefault="002033E8">
          <w:pPr>
            <w:pStyle w:val="Header"/>
            <w:rPr>
              <w:rFonts w:ascii="Tahoma" w:hAnsi="Tahoma" w:cs="Tahoma"/>
              <w:sz w:val="20"/>
              <w:szCs w:val="20"/>
            </w:rPr>
          </w:pPr>
          <w:r w:rsidRPr="00E344E2">
            <w:rPr>
              <w:rFonts w:ascii="Tahoma" w:hAnsi="Tahoma" w:cs="Tahoma"/>
              <w:sz w:val="20"/>
              <w:szCs w:val="20"/>
            </w:rPr>
            <w:t>Chapter V – Grant Administration and Management</w:t>
          </w:r>
        </w:p>
      </w:tc>
      <w:tc>
        <w:tcPr>
          <w:tcW w:w="5040" w:type="dxa"/>
        </w:tcPr>
        <w:p w14:paraId="2A966373" w14:textId="77777777" w:rsidR="002033E8" w:rsidRPr="00E344E2" w:rsidRDefault="002033E8">
          <w:pPr>
            <w:pStyle w:val="Header"/>
            <w:jc w:val="right"/>
            <w:rPr>
              <w:rFonts w:ascii="Tahoma" w:hAnsi="Tahoma" w:cs="Tahoma"/>
              <w:sz w:val="20"/>
              <w:szCs w:val="20"/>
            </w:rPr>
          </w:pPr>
          <w:r w:rsidRPr="00E344E2">
            <w:rPr>
              <w:rFonts w:ascii="Tahoma" w:hAnsi="Tahoma" w:cs="Tahoma"/>
              <w:sz w:val="20"/>
              <w:szCs w:val="20"/>
            </w:rPr>
            <w:t xml:space="preserve">Section I – </w:t>
          </w:r>
          <w:r>
            <w:rPr>
              <w:rFonts w:ascii="Tahoma" w:hAnsi="Tahoma" w:cs="Tahoma"/>
              <w:sz w:val="20"/>
              <w:szCs w:val="20"/>
            </w:rPr>
            <w:t>Indirect Costs</w:t>
          </w:r>
        </w:p>
        <w:p w14:paraId="6671EF8B" w14:textId="77777777" w:rsidR="002033E8" w:rsidRPr="00E344E2" w:rsidRDefault="002033E8">
          <w:pPr>
            <w:pStyle w:val="Header"/>
            <w:jc w:val="right"/>
            <w:rPr>
              <w:rFonts w:ascii="Tahoma" w:hAnsi="Tahoma" w:cs="Tahoma"/>
              <w:sz w:val="20"/>
              <w:szCs w:val="20"/>
            </w:rPr>
          </w:pPr>
        </w:p>
      </w:tc>
    </w:tr>
  </w:tbl>
  <w:p w14:paraId="55DA9D5A" w14:textId="77777777" w:rsidR="002033E8" w:rsidRPr="00084665" w:rsidRDefault="002033E8">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C285" w14:textId="77777777" w:rsidR="002033E8" w:rsidRDefault="002033E8">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383"/>
      <w:gridCol w:w="4977"/>
    </w:tblGrid>
    <w:tr w:rsidR="002033E8" w14:paraId="2FBACF42" w14:textId="77777777">
      <w:tc>
        <w:tcPr>
          <w:tcW w:w="4428" w:type="dxa"/>
        </w:tcPr>
        <w:p w14:paraId="41D967BF" w14:textId="77777777" w:rsidR="002033E8" w:rsidRPr="00E344E2" w:rsidRDefault="002033E8">
          <w:pPr>
            <w:pStyle w:val="Header"/>
            <w:rPr>
              <w:rFonts w:ascii="Tahoma" w:hAnsi="Tahoma" w:cs="Tahoma"/>
              <w:sz w:val="20"/>
              <w:szCs w:val="20"/>
            </w:rPr>
          </w:pPr>
          <w:r w:rsidRPr="00E344E2">
            <w:rPr>
              <w:rFonts w:ascii="Tahoma" w:hAnsi="Tahoma" w:cs="Tahoma"/>
              <w:sz w:val="20"/>
              <w:szCs w:val="20"/>
            </w:rPr>
            <w:t>Chapter V – Grant Administration and Management</w:t>
          </w:r>
        </w:p>
      </w:tc>
      <w:tc>
        <w:tcPr>
          <w:tcW w:w="5040" w:type="dxa"/>
        </w:tcPr>
        <w:p w14:paraId="4C6DE247" w14:textId="77777777" w:rsidR="002033E8" w:rsidRPr="00E344E2" w:rsidRDefault="002033E8">
          <w:pPr>
            <w:pStyle w:val="Header"/>
            <w:jc w:val="right"/>
            <w:rPr>
              <w:rFonts w:ascii="Tahoma" w:hAnsi="Tahoma" w:cs="Tahoma"/>
              <w:sz w:val="20"/>
              <w:szCs w:val="20"/>
            </w:rPr>
          </w:pPr>
          <w:r w:rsidRPr="00E344E2">
            <w:rPr>
              <w:rFonts w:ascii="Tahoma" w:hAnsi="Tahoma" w:cs="Tahoma"/>
              <w:sz w:val="20"/>
              <w:szCs w:val="20"/>
            </w:rPr>
            <w:t xml:space="preserve">Section </w:t>
          </w:r>
          <w:r>
            <w:rPr>
              <w:rFonts w:ascii="Tahoma" w:hAnsi="Tahoma" w:cs="Tahoma"/>
              <w:sz w:val="20"/>
              <w:szCs w:val="20"/>
            </w:rPr>
            <w:t>J</w:t>
          </w:r>
          <w:r w:rsidRPr="00E344E2">
            <w:rPr>
              <w:rFonts w:ascii="Tahoma" w:hAnsi="Tahoma" w:cs="Tahoma"/>
              <w:sz w:val="20"/>
              <w:szCs w:val="20"/>
            </w:rPr>
            <w:t xml:space="preserve"> – Program Income</w:t>
          </w:r>
        </w:p>
        <w:p w14:paraId="2E8E9A1B" w14:textId="77777777" w:rsidR="002033E8" w:rsidRPr="00E344E2" w:rsidRDefault="002033E8">
          <w:pPr>
            <w:pStyle w:val="Header"/>
            <w:jc w:val="right"/>
            <w:rPr>
              <w:rFonts w:ascii="Tahoma" w:hAnsi="Tahoma" w:cs="Tahoma"/>
              <w:sz w:val="20"/>
              <w:szCs w:val="20"/>
            </w:rPr>
          </w:pPr>
        </w:p>
      </w:tc>
    </w:tr>
  </w:tbl>
  <w:p w14:paraId="2CADDB76" w14:textId="77777777" w:rsidR="002033E8" w:rsidRPr="00084665" w:rsidRDefault="002033E8">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0B22" w14:textId="77777777" w:rsidR="002033E8" w:rsidRDefault="002033E8">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380"/>
      <w:gridCol w:w="4980"/>
    </w:tblGrid>
    <w:tr w:rsidR="002033E8" w14:paraId="0291EA78" w14:textId="77777777">
      <w:tc>
        <w:tcPr>
          <w:tcW w:w="4428" w:type="dxa"/>
        </w:tcPr>
        <w:p w14:paraId="4FCA3C2A" w14:textId="77777777" w:rsidR="002033E8" w:rsidRPr="00E344E2" w:rsidRDefault="002033E8">
          <w:pPr>
            <w:pStyle w:val="Header"/>
            <w:rPr>
              <w:rFonts w:ascii="Tahoma" w:hAnsi="Tahoma" w:cs="Tahoma"/>
              <w:sz w:val="20"/>
              <w:szCs w:val="20"/>
            </w:rPr>
          </w:pPr>
          <w:r w:rsidRPr="00E344E2">
            <w:rPr>
              <w:rFonts w:ascii="Tahoma" w:hAnsi="Tahoma" w:cs="Tahoma"/>
              <w:sz w:val="20"/>
              <w:szCs w:val="20"/>
            </w:rPr>
            <w:t>Chapter V – Grant Administration and Management</w:t>
          </w:r>
        </w:p>
      </w:tc>
      <w:tc>
        <w:tcPr>
          <w:tcW w:w="5040" w:type="dxa"/>
        </w:tcPr>
        <w:p w14:paraId="1C72E629" w14:textId="121842C0" w:rsidR="002033E8" w:rsidRPr="00E344E2" w:rsidRDefault="002033E8">
          <w:pPr>
            <w:pStyle w:val="Header"/>
            <w:jc w:val="right"/>
            <w:rPr>
              <w:rFonts w:ascii="Tahoma" w:hAnsi="Tahoma" w:cs="Tahoma"/>
              <w:sz w:val="20"/>
              <w:szCs w:val="20"/>
            </w:rPr>
          </w:pPr>
          <w:r w:rsidRPr="00E344E2">
            <w:rPr>
              <w:rFonts w:ascii="Tahoma" w:hAnsi="Tahoma" w:cs="Tahoma"/>
              <w:sz w:val="20"/>
              <w:szCs w:val="20"/>
            </w:rPr>
            <w:t xml:space="preserve">Section </w:t>
          </w:r>
          <w:r>
            <w:rPr>
              <w:rFonts w:ascii="Tahoma" w:hAnsi="Tahoma" w:cs="Tahoma"/>
              <w:sz w:val="20"/>
              <w:szCs w:val="20"/>
            </w:rPr>
            <w:t>K</w:t>
          </w:r>
          <w:r w:rsidRPr="00E344E2">
            <w:rPr>
              <w:rFonts w:ascii="Tahoma" w:hAnsi="Tahoma" w:cs="Tahoma"/>
              <w:sz w:val="20"/>
              <w:szCs w:val="20"/>
            </w:rPr>
            <w:t xml:space="preserve"> </w:t>
          </w:r>
          <w:r>
            <w:rPr>
              <w:rFonts w:ascii="Tahoma" w:hAnsi="Tahoma" w:cs="Tahoma"/>
              <w:sz w:val="20"/>
              <w:szCs w:val="20"/>
            </w:rPr>
            <w:t>–</w:t>
          </w:r>
          <w:r w:rsidRPr="00E344E2">
            <w:rPr>
              <w:rFonts w:ascii="Tahoma" w:hAnsi="Tahoma" w:cs="Tahoma"/>
              <w:sz w:val="20"/>
              <w:szCs w:val="20"/>
            </w:rPr>
            <w:t xml:space="preserve"> </w:t>
          </w:r>
          <w:r w:rsidRPr="00182CF2">
            <w:rPr>
              <w:rFonts w:ascii="Tahoma" w:hAnsi="Tahoma" w:cs="Tahoma"/>
              <w:sz w:val="20"/>
              <w:szCs w:val="20"/>
            </w:rPr>
            <w:t>General Costs of Government – “Supplanting”</w:t>
          </w:r>
        </w:p>
        <w:p w14:paraId="7EF470A2" w14:textId="77777777" w:rsidR="002033E8" w:rsidRPr="00E344E2" w:rsidRDefault="002033E8">
          <w:pPr>
            <w:pStyle w:val="Header"/>
            <w:jc w:val="right"/>
            <w:rPr>
              <w:rFonts w:ascii="Tahoma" w:hAnsi="Tahoma" w:cs="Tahoma"/>
              <w:sz w:val="20"/>
              <w:szCs w:val="20"/>
            </w:rPr>
          </w:pPr>
        </w:p>
      </w:tc>
    </w:tr>
  </w:tbl>
  <w:p w14:paraId="32DCBB90" w14:textId="77777777" w:rsidR="002033E8" w:rsidRPr="00084665" w:rsidRDefault="002033E8">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5DDB3" w14:textId="77777777" w:rsidR="002033E8" w:rsidRDefault="002033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382"/>
      <w:gridCol w:w="4978"/>
    </w:tblGrid>
    <w:tr w:rsidR="002033E8" w14:paraId="3DCDEE13" w14:textId="77777777">
      <w:tc>
        <w:tcPr>
          <w:tcW w:w="4428" w:type="dxa"/>
        </w:tcPr>
        <w:p w14:paraId="467CECEA" w14:textId="77777777" w:rsidR="002033E8" w:rsidRPr="00E344E2" w:rsidRDefault="002033E8">
          <w:pPr>
            <w:pStyle w:val="Header"/>
            <w:rPr>
              <w:rFonts w:ascii="Tahoma" w:hAnsi="Tahoma" w:cs="Tahoma"/>
              <w:sz w:val="20"/>
              <w:szCs w:val="20"/>
            </w:rPr>
          </w:pPr>
          <w:r w:rsidRPr="00E344E2">
            <w:rPr>
              <w:rFonts w:ascii="Tahoma" w:hAnsi="Tahoma" w:cs="Tahoma"/>
              <w:sz w:val="20"/>
              <w:szCs w:val="20"/>
            </w:rPr>
            <w:t>Chapter V – Grant Administration and Management</w:t>
          </w:r>
        </w:p>
      </w:tc>
      <w:tc>
        <w:tcPr>
          <w:tcW w:w="5040" w:type="dxa"/>
        </w:tcPr>
        <w:p w14:paraId="4199A14D" w14:textId="77777777" w:rsidR="002033E8" w:rsidRPr="00E344E2" w:rsidRDefault="002033E8">
          <w:pPr>
            <w:pStyle w:val="Header"/>
            <w:jc w:val="right"/>
            <w:rPr>
              <w:rFonts w:ascii="Tahoma" w:hAnsi="Tahoma" w:cs="Tahoma"/>
              <w:sz w:val="20"/>
              <w:szCs w:val="20"/>
            </w:rPr>
          </w:pPr>
          <w:r w:rsidRPr="00E344E2">
            <w:rPr>
              <w:rFonts w:ascii="Tahoma" w:hAnsi="Tahoma" w:cs="Tahoma"/>
              <w:sz w:val="20"/>
              <w:szCs w:val="20"/>
            </w:rPr>
            <w:t xml:space="preserve">Section A – </w:t>
          </w:r>
          <w:r>
            <w:rPr>
              <w:rFonts w:ascii="Tahoma" w:hAnsi="Tahoma" w:cs="Tahoma"/>
              <w:sz w:val="20"/>
              <w:szCs w:val="20"/>
            </w:rPr>
            <w:t>Overview</w:t>
          </w:r>
        </w:p>
      </w:tc>
    </w:tr>
  </w:tbl>
  <w:p w14:paraId="20332659" w14:textId="77777777" w:rsidR="002033E8" w:rsidRPr="002A1CF9" w:rsidRDefault="002033E8">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5E090" w14:textId="77777777" w:rsidR="002033E8" w:rsidRDefault="002033E8">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380"/>
      <w:gridCol w:w="4980"/>
    </w:tblGrid>
    <w:tr w:rsidR="002033E8" w14:paraId="4EF93928" w14:textId="77777777">
      <w:tc>
        <w:tcPr>
          <w:tcW w:w="4428" w:type="dxa"/>
        </w:tcPr>
        <w:p w14:paraId="7A1AB8CC" w14:textId="77777777" w:rsidR="002033E8" w:rsidRPr="00E344E2" w:rsidRDefault="002033E8">
          <w:pPr>
            <w:pStyle w:val="Header"/>
            <w:rPr>
              <w:rFonts w:ascii="Tahoma" w:hAnsi="Tahoma" w:cs="Tahoma"/>
              <w:sz w:val="20"/>
              <w:szCs w:val="20"/>
            </w:rPr>
          </w:pPr>
          <w:r w:rsidRPr="00E344E2">
            <w:rPr>
              <w:rFonts w:ascii="Tahoma" w:hAnsi="Tahoma" w:cs="Tahoma"/>
              <w:sz w:val="20"/>
              <w:szCs w:val="20"/>
            </w:rPr>
            <w:t>Chapter V – Grant Administration and Management</w:t>
          </w:r>
        </w:p>
      </w:tc>
      <w:tc>
        <w:tcPr>
          <w:tcW w:w="5040" w:type="dxa"/>
        </w:tcPr>
        <w:p w14:paraId="6E305FAB" w14:textId="77777777" w:rsidR="002033E8" w:rsidRPr="00E344E2" w:rsidRDefault="002033E8">
          <w:pPr>
            <w:pStyle w:val="Header"/>
            <w:jc w:val="right"/>
            <w:rPr>
              <w:rFonts w:ascii="Tahoma" w:hAnsi="Tahoma" w:cs="Tahoma"/>
              <w:sz w:val="20"/>
              <w:szCs w:val="20"/>
            </w:rPr>
          </w:pPr>
          <w:r w:rsidRPr="00E344E2">
            <w:rPr>
              <w:rFonts w:ascii="Tahoma" w:hAnsi="Tahoma" w:cs="Tahoma"/>
              <w:sz w:val="20"/>
              <w:szCs w:val="20"/>
            </w:rPr>
            <w:t xml:space="preserve">Section </w:t>
          </w:r>
          <w:r>
            <w:rPr>
              <w:rFonts w:ascii="Tahoma" w:hAnsi="Tahoma" w:cs="Tahoma"/>
              <w:sz w:val="20"/>
              <w:szCs w:val="20"/>
            </w:rPr>
            <w:t>L – Subrecipient</w:t>
          </w:r>
          <w:r w:rsidRPr="00E344E2">
            <w:rPr>
              <w:rFonts w:ascii="Tahoma" w:hAnsi="Tahoma" w:cs="Tahoma"/>
              <w:sz w:val="20"/>
              <w:szCs w:val="20"/>
            </w:rPr>
            <w:t xml:space="preserve"> Training</w:t>
          </w:r>
        </w:p>
        <w:p w14:paraId="50D3232C" w14:textId="77777777" w:rsidR="002033E8" w:rsidRPr="00E344E2" w:rsidRDefault="002033E8">
          <w:pPr>
            <w:pStyle w:val="Header"/>
            <w:jc w:val="right"/>
            <w:rPr>
              <w:rFonts w:ascii="Tahoma" w:hAnsi="Tahoma" w:cs="Tahoma"/>
              <w:sz w:val="20"/>
              <w:szCs w:val="20"/>
            </w:rPr>
          </w:pPr>
        </w:p>
      </w:tc>
    </w:tr>
  </w:tbl>
  <w:p w14:paraId="4A129C21" w14:textId="77777777" w:rsidR="002033E8" w:rsidRPr="00084665" w:rsidRDefault="002033E8">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52BEC" w14:textId="77777777" w:rsidR="002033E8" w:rsidRDefault="002033E8">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380"/>
      <w:gridCol w:w="4980"/>
    </w:tblGrid>
    <w:tr w:rsidR="002033E8" w14:paraId="50A908FF" w14:textId="77777777">
      <w:tc>
        <w:tcPr>
          <w:tcW w:w="4428" w:type="dxa"/>
        </w:tcPr>
        <w:p w14:paraId="6D80ADF2" w14:textId="77777777" w:rsidR="002033E8" w:rsidRPr="00E344E2" w:rsidRDefault="002033E8">
          <w:pPr>
            <w:pStyle w:val="Header"/>
            <w:rPr>
              <w:rFonts w:ascii="Tahoma" w:hAnsi="Tahoma" w:cs="Tahoma"/>
              <w:sz w:val="20"/>
              <w:szCs w:val="20"/>
            </w:rPr>
          </w:pPr>
          <w:r w:rsidRPr="00E344E2">
            <w:rPr>
              <w:rFonts w:ascii="Tahoma" w:hAnsi="Tahoma" w:cs="Tahoma"/>
              <w:sz w:val="20"/>
              <w:szCs w:val="20"/>
            </w:rPr>
            <w:t>Chapter V – Grant Administration and Management</w:t>
          </w:r>
        </w:p>
      </w:tc>
      <w:tc>
        <w:tcPr>
          <w:tcW w:w="5040" w:type="dxa"/>
        </w:tcPr>
        <w:p w14:paraId="7C9E1685" w14:textId="77777777" w:rsidR="002033E8" w:rsidRPr="00E344E2" w:rsidRDefault="002033E8">
          <w:pPr>
            <w:pStyle w:val="Header"/>
            <w:jc w:val="right"/>
            <w:rPr>
              <w:rFonts w:ascii="Tahoma" w:hAnsi="Tahoma" w:cs="Tahoma"/>
              <w:sz w:val="20"/>
              <w:szCs w:val="20"/>
            </w:rPr>
          </w:pPr>
          <w:r w:rsidRPr="00E344E2">
            <w:rPr>
              <w:rFonts w:ascii="Tahoma" w:hAnsi="Tahoma" w:cs="Tahoma"/>
              <w:sz w:val="20"/>
              <w:szCs w:val="20"/>
            </w:rPr>
            <w:t xml:space="preserve">Section </w:t>
          </w:r>
          <w:r>
            <w:rPr>
              <w:rFonts w:ascii="Tahoma" w:hAnsi="Tahoma" w:cs="Tahoma"/>
              <w:sz w:val="20"/>
              <w:szCs w:val="20"/>
            </w:rPr>
            <w:t>M</w:t>
          </w:r>
          <w:r w:rsidRPr="00E344E2">
            <w:rPr>
              <w:rFonts w:ascii="Tahoma" w:hAnsi="Tahoma" w:cs="Tahoma"/>
              <w:sz w:val="20"/>
              <w:szCs w:val="20"/>
            </w:rPr>
            <w:t xml:space="preserve"> – Grant File Maintenance</w:t>
          </w:r>
        </w:p>
        <w:p w14:paraId="57D2E506" w14:textId="77777777" w:rsidR="002033E8" w:rsidRPr="00E344E2" w:rsidRDefault="002033E8">
          <w:pPr>
            <w:pStyle w:val="Header"/>
            <w:jc w:val="right"/>
            <w:rPr>
              <w:rFonts w:ascii="Tahoma" w:hAnsi="Tahoma" w:cs="Tahoma"/>
              <w:sz w:val="20"/>
              <w:szCs w:val="20"/>
            </w:rPr>
          </w:pPr>
        </w:p>
      </w:tc>
    </w:tr>
  </w:tbl>
  <w:p w14:paraId="7FCAF51A" w14:textId="77777777" w:rsidR="002033E8" w:rsidRPr="00084665" w:rsidRDefault="002033E8">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919A8" w14:textId="77777777" w:rsidR="002033E8" w:rsidRDefault="002033E8">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2CE96" w14:textId="77777777" w:rsidR="002033E8" w:rsidRDefault="002033E8">
    <w:pPr>
      <w:pStyle w:val="Header"/>
      <w:rPr>
        <w:rFonts w:ascii="Tahoma" w:hAnsi="Tahoma" w:cs="Tahoma"/>
        <w:sz w:val="20"/>
        <w:szCs w:val="20"/>
      </w:rPr>
    </w:pPr>
    <w:r>
      <w:rPr>
        <w:rFonts w:ascii="Tahoma" w:hAnsi="Tahoma" w:cs="Tahoma"/>
        <w:sz w:val="20"/>
        <w:szCs w:val="20"/>
      </w:rPr>
      <w:t>Chapter V – Grant Administration and</w:t>
    </w:r>
    <w:r>
      <w:rPr>
        <w:rFonts w:ascii="Tahoma" w:hAnsi="Tahoma" w:cs="Tahoma"/>
        <w:sz w:val="20"/>
        <w:szCs w:val="20"/>
      </w:rPr>
      <w:tab/>
    </w:r>
    <w:r>
      <w:rPr>
        <w:rFonts w:ascii="Tahoma" w:hAnsi="Tahoma" w:cs="Tahoma"/>
        <w:sz w:val="20"/>
        <w:szCs w:val="20"/>
      </w:rPr>
      <w:tab/>
      <w:t>Section N- Monitoring</w:t>
    </w:r>
  </w:p>
  <w:p w14:paraId="60FC235C" w14:textId="77777777" w:rsidR="002033E8" w:rsidRPr="00936B3E" w:rsidRDefault="002033E8">
    <w:pPr>
      <w:pStyle w:val="Header"/>
      <w:rPr>
        <w:rFonts w:ascii="Tahoma" w:hAnsi="Tahoma" w:cs="Tahoma"/>
        <w:sz w:val="20"/>
        <w:szCs w:val="20"/>
      </w:rPr>
    </w:pPr>
    <w:r>
      <w:rPr>
        <w:rFonts w:ascii="Tahoma" w:hAnsi="Tahoma" w:cs="Tahoma"/>
        <w:sz w:val="20"/>
        <w:szCs w:val="20"/>
      </w:rPr>
      <w:t>Management</w:t>
    </w:r>
  </w:p>
  <w:p w14:paraId="43E57C94" w14:textId="77777777" w:rsidR="002033E8" w:rsidRPr="00084665" w:rsidRDefault="002033E8">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25467" w14:textId="77777777" w:rsidR="002033E8" w:rsidRDefault="002033E8">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381"/>
      <w:gridCol w:w="4979"/>
    </w:tblGrid>
    <w:tr w:rsidR="002033E8" w14:paraId="5926A0AF" w14:textId="77777777">
      <w:tc>
        <w:tcPr>
          <w:tcW w:w="4428" w:type="dxa"/>
        </w:tcPr>
        <w:p w14:paraId="63854365" w14:textId="77777777" w:rsidR="002033E8" w:rsidRPr="00E344E2" w:rsidRDefault="002033E8">
          <w:pPr>
            <w:pStyle w:val="Header"/>
            <w:rPr>
              <w:rFonts w:ascii="Tahoma" w:hAnsi="Tahoma" w:cs="Tahoma"/>
              <w:sz w:val="20"/>
              <w:szCs w:val="20"/>
            </w:rPr>
          </w:pPr>
          <w:r w:rsidRPr="00E344E2">
            <w:rPr>
              <w:rFonts w:ascii="Tahoma" w:hAnsi="Tahoma" w:cs="Tahoma"/>
              <w:sz w:val="20"/>
              <w:szCs w:val="20"/>
            </w:rPr>
            <w:t>Chapter V – Grant Administration and Management</w:t>
          </w:r>
        </w:p>
      </w:tc>
      <w:tc>
        <w:tcPr>
          <w:tcW w:w="5040" w:type="dxa"/>
        </w:tcPr>
        <w:p w14:paraId="0A776C2F" w14:textId="77777777" w:rsidR="002033E8" w:rsidRPr="00E344E2" w:rsidRDefault="002033E8">
          <w:pPr>
            <w:pStyle w:val="Header"/>
            <w:jc w:val="right"/>
            <w:rPr>
              <w:rFonts w:ascii="Tahoma" w:hAnsi="Tahoma" w:cs="Tahoma"/>
              <w:sz w:val="20"/>
              <w:szCs w:val="20"/>
            </w:rPr>
          </w:pPr>
          <w:r w:rsidRPr="00E344E2">
            <w:rPr>
              <w:rFonts w:ascii="Tahoma" w:hAnsi="Tahoma" w:cs="Tahoma"/>
              <w:sz w:val="20"/>
              <w:szCs w:val="20"/>
            </w:rPr>
            <w:t xml:space="preserve">Section </w:t>
          </w:r>
          <w:r>
            <w:rPr>
              <w:rFonts w:ascii="Tahoma" w:hAnsi="Tahoma" w:cs="Tahoma"/>
              <w:sz w:val="20"/>
              <w:szCs w:val="20"/>
            </w:rPr>
            <w:t>O</w:t>
          </w:r>
          <w:r w:rsidRPr="00E344E2">
            <w:rPr>
              <w:rFonts w:ascii="Tahoma" w:hAnsi="Tahoma" w:cs="Tahoma"/>
              <w:sz w:val="20"/>
              <w:szCs w:val="20"/>
            </w:rPr>
            <w:t xml:space="preserve"> –</w:t>
          </w:r>
          <w:r>
            <w:rPr>
              <w:rFonts w:ascii="Tahoma" w:hAnsi="Tahoma" w:cs="Tahoma"/>
              <w:sz w:val="20"/>
              <w:szCs w:val="20"/>
            </w:rPr>
            <w:t xml:space="preserve"> Fraud Prevention</w:t>
          </w:r>
        </w:p>
        <w:p w14:paraId="227E0F88" w14:textId="77777777" w:rsidR="002033E8" w:rsidRPr="00E344E2" w:rsidRDefault="002033E8">
          <w:pPr>
            <w:pStyle w:val="Header"/>
            <w:jc w:val="right"/>
            <w:rPr>
              <w:rFonts w:ascii="Tahoma" w:hAnsi="Tahoma" w:cs="Tahoma"/>
              <w:sz w:val="20"/>
              <w:szCs w:val="20"/>
            </w:rPr>
          </w:pPr>
        </w:p>
      </w:tc>
    </w:tr>
  </w:tbl>
  <w:p w14:paraId="39EF2FF8" w14:textId="77777777" w:rsidR="002033E8" w:rsidRPr="00084665" w:rsidRDefault="002033E8">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381"/>
      <w:gridCol w:w="4979"/>
    </w:tblGrid>
    <w:tr w:rsidR="002033E8" w14:paraId="033C6072" w14:textId="77777777">
      <w:tc>
        <w:tcPr>
          <w:tcW w:w="4428" w:type="dxa"/>
        </w:tcPr>
        <w:p w14:paraId="09082622" w14:textId="77777777" w:rsidR="002033E8" w:rsidRPr="00E344E2" w:rsidRDefault="002033E8">
          <w:pPr>
            <w:pStyle w:val="Header"/>
            <w:rPr>
              <w:rFonts w:ascii="Tahoma" w:hAnsi="Tahoma" w:cs="Tahoma"/>
              <w:sz w:val="20"/>
              <w:szCs w:val="20"/>
            </w:rPr>
          </w:pPr>
          <w:r w:rsidRPr="00E344E2">
            <w:rPr>
              <w:rFonts w:ascii="Tahoma" w:hAnsi="Tahoma" w:cs="Tahoma"/>
              <w:sz w:val="20"/>
              <w:szCs w:val="20"/>
            </w:rPr>
            <w:t>Chapter V – Grant Administration and Management</w:t>
          </w:r>
        </w:p>
      </w:tc>
      <w:tc>
        <w:tcPr>
          <w:tcW w:w="5040" w:type="dxa"/>
        </w:tcPr>
        <w:p w14:paraId="18ABA359" w14:textId="57BB3B8E" w:rsidR="002033E8" w:rsidRPr="00E344E2" w:rsidRDefault="002033E8">
          <w:pPr>
            <w:pStyle w:val="Header"/>
            <w:jc w:val="right"/>
            <w:rPr>
              <w:rFonts w:ascii="Tahoma" w:hAnsi="Tahoma" w:cs="Tahoma"/>
              <w:sz w:val="20"/>
              <w:szCs w:val="20"/>
            </w:rPr>
          </w:pPr>
          <w:r>
            <w:rPr>
              <w:rFonts w:ascii="Tahoma" w:hAnsi="Tahoma" w:cs="Tahoma"/>
              <w:sz w:val="20"/>
              <w:szCs w:val="20"/>
            </w:rPr>
            <w:t>Section P</w:t>
          </w:r>
          <w:r w:rsidRPr="00E344E2">
            <w:rPr>
              <w:rFonts w:ascii="Tahoma" w:hAnsi="Tahoma" w:cs="Tahoma"/>
              <w:sz w:val="20"/>
              <w:szCs w:val="20"/>
            </w:rPr>
            <w:t xml:space="preserve"> </w:t>
          </w:r>
          <w:r>
            <w:rPr>
              <w:rFonts w:ascii="Tahoma" w:hAnsi="Tahoma" w:cs="Tahoma"/>
              <w:sz w:val="20"/>
              <w:szCs w:val="20"/>
            </w:rPr>
            <w:t>–</w:t>
          </w:r>
          <w:r w:rsidRPr="00E344E2">
            <w:rPr>
              <w:rFonts w:ascii="Tahoma" w:hAnsi="Tahoma" w:cs="Tahoma"/>
              <w:sz w:val="20"/>
              <w:szCs w:val="20"/>
            </w:rPr>
            <w:t xml:space="preserve"> </w:t>
          </w:r>
          <w:r>
            <w:rPr>
              <w:rFonts w:ascii="Tahoma" w:hAnsi="Tahoma" w:cs="Tahoma"/>
              <w:sz w:val="20"/>
              <w:szCs w:val="20"/>
            </w:rPr>
            <w:t>Resolution of Monitoring and Other Findings</w:t>
          </w:r>
        </w:p>
        <w:p w14:paraId="0BA63B44" w14:textId="77777777" w:rsidR="002033E8" w:rsidRPr="00E344E2" w:rsidRDefault="002033E8">
          <w:pPr>
            <w:pStyle w:val="Header"/>
            <w:jc w:val="right"/>
            <w:rPr>
              <w:rFonts w:ascii="Tahoma" w:hAnsi="Tahoma" w:cs="Tahoma"/>
              <w:sz w:val="20"/>
              <w:szCs w:val="20"/>
            </w:rPr>
          </w:pPr>
        </w:p>
      </w:tc>
    </w:tr>
  </w:tbl>
  <w:p w14:paraId="3E4CA67E" w14:textId="77777777" w:rsidR="002033E8" w:rsidRPr="00084665" w:rsidRDefault="002033E8">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381"/>
      <w:gridCol w:w="4979"/>
    </w:tblGrid>
    <w:tr w:rsidR="002033E8" w14:paraId="6D0F9179" w14:textId="77777777">
      <w:tc>
        <w:tcPr>
          <w:tcW w:w="4428" w:type="dxa"/>
        </w:tcPr>
        <w:p w14:paraId="06045665" w14:textId="77777777" w:rsidR="002033E8" w:rsidRPr="00E344E2" w:rsidRDefault="002033E8">
          <w:pPr>
            <w:pStyle w:val="Header"/>
            <w:rPr>
              <w:rFonts w:ascii="Tahoma" w:hAnsi="Tahoma" w:cs="Tahoma"/>
              <w:sz w:val="20"/>
              <w:szCs w:val="20"/>
            </w:rPr>
          </w:pPr>
          <w:r w:rsidRPr="00E344E2">
            <w:rPr>
              <w:rFonts w:ascii="Tahoma" w:hAnsi="Tahoma" w:cs="Tahoma"/>
              <w:sz w:val="20"/>
              <w:szCs w:val="20"/>
            </w:rPr>
            <w:t>Chapter V – Grant Administration and Management</w:t>
          </w:r>
        </w:p>
      </w:tc>
      <w:tc>
        <w:tcPr>
          <w:tcW w:w="5040" w:type="dxa"/>
        </w:tcPr>
        <w:p w14:paraId="6F7319DC" w14:textId="77777777" w:rsidR="002033E8" w:rsidRPr="00E344E2" w:rsidRDefault="002033E8">
          <w:pPr>
            <w:pStyle w:val="Header"/>
            <w:jc w:val="right"/>
            <w:rPr>
              <w:rFonts w:ascii="Tahoma" w:hAnsi="Tahoma" w:cs="Tahoma"/>
              <w:sz w:val="20"/>
              <w:szCs w:val="20"/>
            </w:rPr>
          </w:pPr>
          <w:r w:rsidRPr="00E344E2">
            <w:rPr>
              <w:rFonts w:ascii="Tahoma" w:hAnsi="Tahoma" w:cs="Tahoma"/>
              <w:sz w:val="20"/>
              <w:szCs w:val="20"/>
            </w:rPr>
            <w:t xml:space="preserve">Section </w:t>
          </w:r>
          <w:r>
            <w:rPr>
              <w:rFonts w:ascii="Tahoma" w:hAnsi="Tahoma" w:cs="Tahoma"/>
              <w:sz w:val="20"/>
              <w:szCs w:val="20"/>
            </w:rPr>
            <w:t>Q</w:t>
          </w:r>
          <w:r w:rsidRPr="00E344E2">
            <w:rPr>
              <w:rFonts w:ascii="Tahoma" w:hAnsi="Tahoma" w:cs="Tahoma"/>
              <w:sz w:val="20"/>
              <w:szCs w:val="20"/>
            </w:rPr>
            <w:t xml:space="preserve"> – Monitoring Calendar</w:t>
          </w:r>
        </w:p>
        <w:p w14:paraId="2DB3FD77" w14:textId="77777777" w:rsidR="002033E8" w:rsidRPr="00E344E2" w:rsidRDefault="002033E8">
          <w:pPr>
            <w:pStyle w:val="Header"/>
            <w:jc w:val="right"/>
            <w:rPr>
              <w:rFonts w:ascii="Tahoma" w:hAnsi="Tahoma" w:cs="Tahoma"/>
              <w:sz w:val="20"/>
              <w:szCs w:val="20"/>
            </w:rPr>
          </w:pPr>
        </w:p>
      </w:tc>
    </w:tr>
  </w:tbl>
  <w:p w14:paraId="094CC798" w14:textId="77777777" w:rsidR="002033E8" w:rsidRPr="00084665" w:rsidRDefault="002033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8938E" w14:textId="77777777" w:rsidR="002033E8" w:rsidRDefault="002033E8">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383"/>
      <w:gridCol w:w="4977"/>
    </w:tblGrid>
    <w:tr w:rsidR="002033E8" w14:paraId="15612327" w14:textId="77777777">
      <w:tc>
        <w:tcPr>
          <w:tcW w:w="4428" w:type="dxa"/>
        </w:tcPr>
        <w:p w14:paraId="32E971DA" w14:textId="77777777" w:rsidR="002033E8" w:rsidRPr="00E344E2" w:rsidRDefault="002033E8">
          <w:pPr>
            <w:pStyle w:val="Header"/>
            <w:rPr>
              <w:rFonts w:ascii="Tahoma" w:hAnsi="Tahoma" w:cs="Tahoma"/>
              <w:sz w:val="20"/>
              <w:szCs w:val="20"/>
            </w:rPr>
          </w:pPr>
          <w:r w:rsidRPr="00E344E2">
            <w:rPr>
              <w:rFonts w:ascii="Tahoma" w:hAnsi="Tahoma" w:cs="Tahoma"/>
              <w:sz w:val="20"/>
              <w:szCs w:val="20"/>
            </w:rPr>
            <w:t>Chapter V – Grant Administration and Management</w:t>
          </w:r>
        </w:p>
      </w:tc>
      <w:tc>
        <w:tcPr>
          <w:tcW w:w="5040" w:type="dxa"/>
        </w:tcPr>
        <w:p w14:paraId="40C17EB4" w14:textId="77777777" w:rsidR="002033E8" w:rsidRPr="00E344E2" w:rsidRDefault="002033E8">
          <w:pPr>
            <w:pStyle w:val="Header"/>
            <w:jc w:val="right"/>
            <w:rPr>
              <w:rFonts w:ascii="Tahoma" w:hAnsi="Tahoma" w:cs="Tahoma"/>
              <w:sz w:val="20"/>
              <w:szCs w:val="20"/>
            </w:rPr>
          </w:pPr>
          <w:r>
            <w:rPr>
              <w:rFonts w:ascii="Tahoma" w:hAnsi="Tahoma" w:cs="Tahoma"/>
              <w:sz w:val="20"/>
              <w:szCs w:val="20"/>
            </w:rPr>
            <w:t>Section R</w:t>
          </w:r>
          <w:r w:rsidRPr="00E344E2">
            <w:rPr>
              <w:rFonts w:ascii="Tahoma" w:hAnsi="Tahoma" w:cs="Tahoma"/>
              <w:sz w:val="20"/>
              <w:szCs w:val="20"/>
            </w:rPr>
            <w:t xml:space="preserve"> - Appeals</w:t>
          </w:r>
        </w:p>
        <w:p w14:paraId="5A26964E" w14:textId="77777777" w:rsidR="002033E8" w:rsidRPr="00E344E2" w:rsidRDefault="002033E8">
          <w:pPr>
            <w:pStyle w:val="Header"/>
            <w:jc w:val="right"/>
            <w:rPr>
              <w:rFonts w:ascii="Tahoma" w:hAnsi="Tahoma" w:cs="Tahoma"/>
              <w:sz w:val="20"/>
              <w:szCs w:val="20"/>
            </w:rPr>
          </w:pPr>
        </w:p>
      </w:tc>
    </w:tr>
  </w:tbl>
  <w:p w14:paraId="4A8E4976" w14:textId="77777777" w:rsidR="002033E8" w:rsidRPr="00084665" w:rsidRDefault="002033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380"/>
      <w:gridCol w:w="4980"/>
    </w:tblGrid>
    <w:tr w:rsidR="002033E8" w14:paraId="120A74F0" w14:textId="77777777">
      <w:tc>
        <w:tcPr>
          <w:tcW w:w="4428" w:type="dxa"/>
        </w:tcPr>
        <w:p w14:paraId="72221801" w14:textId="77777777" w:rsidR="002033E8" w:rsidRPr="00E344E2" w:rsidRDefault="002033E8">
          <w:pPr>
            <w:pStyle w:val="Header"/>
            <w:rPr>
              <w:rFonts w:ascii="Tahoma" w:hAnsi="Tahoma" w:cs="Tahoma"/>
              <w:sz w:val="20"/>
              <w:szCs w:val="20"/>
            </w:rPr>
          </w:pPr>
          <w:r w:rsidRPr="00E344E2">
            <w:rPr>
              <w:rFonts w:ascii="Tahoma" w:hAnsi="Tahoma" w:cs="Tahoma"/>
              <w:sz w:val="20"/>
              <w:szCs w:val="20"/>
            </w:rPr>
            <w:t>Chapter V – Grant Administration and Management</w:t>
          </w:r>
        </w:p>
      </w:tc>
      <w:tc>
        <w:tcPr>
          <w:tcW w:w="5040" w:type="dxa"/>
        </w:tcPr>
        <w:p w14:paraId="20FFD7E7" w14:textId="77777777" w:rsidR="002033E8" w:rsidRPr="00E344E2" w:rsidRDefault="002033E8">
          <w:pPr>
            <w:pStyle w:val="Header"/>
            <w:jc w:val="right"/>
            <w:rPr>
              <w:rFonts w:ascii="Tahoma" w:hAnsi="Tahoma" w:cs="Tahoma"/>
              <w:sz w:val="20"/>
              <w:szCs w:val="20"/>
            </w:rPr>
          </w:pPr>
          <w:r w:rsidRPr="00E344E2">
            <w:rPr>
              <w:rFonts w:ascii="Tahoma" w:hAnsi="Tahoma" w:cs="Tahoma"/>
              <w:sz w:val="20"/>
              <w:szCs w:val="20"/>
            </w:rPr>
            <w:t>Section B – Grant Management</w:t>
          </w:r>
        </w:p>
      </w:tc>
    </w:tr>
  </w:tbl>
  <w:p w14:paraId="3634E19F" w14:textId="77777777" w:rsidR="002033E8" w:rsidRPr="00084665" w:rsidRDefault="002033E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AF8B0" w14:textId="77777777" w:rsidR="002033E8" w:rsidRDefault="002033E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45D8" w14:textId="77777777" w:rsidR="002033E8" w:rsidRDefault="002033E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93DEC" w14:textId="77777777" w:rsidR="002033E8" w:rsidRDefault="002033E8">
    <w:pPr>
      <w:pStyle w:val="Header"/>
      <w:rPr>
        <w:rFonts w:ascii="Tahoma" w:hAnsi="Tahoma" w:cs="Tahoma"/>
        <w:sz w:val="20"/>
        <w:szCs w:val="20"/>
      </w:rPr>
    </w:pPr>
    <w:r>
      <w:rPr>
        <w:rFonts w:ascii="Tahoma" w:hAnsi="Tahoma" w:cs="Tahoma"/>
        <w:sz w:val="20"/>
        <w:szCs w:val="20"/>
      </w:rPr>
      <w:t>Chapter V – Grant Administration and</w:t>
    </w:r>
    <w:r>
      <w:rPr>
        <w:rFonts w:ascii="Tahoma" w:hAnsi="Tahoma" w:cs="Tahoma"/>
        <w:sz w:val="20"/>
        <w:szCs w:val="20"/>
      </w:rPr>
      <w:tab/>
    </w:r>
    <w:r>
      <w:rPr>
        <w:rFonts w:ascii="Tahoma" w:hAnsi="Tahoma" w:cs="Tahoma"/>
        <w:sz w:val="20"/>
        <w:szCs w:val="20"/>
      </w:rPr>
      <w:tab/>
      <w:t>Section C – Submission of Claims</w:t>
    </w:r>
  </w:p>
  <w:p w14:paraId="55897CE6" w14:textId="77777777" w:rsidR="002033E8" w:rsidRPr="00936B3E" w:rsidRDefault="002033E8">
    <w:pPr>
      <w:pStyle w:val="Header"/>
      <w:rPr>
        <w:rFonts w:ascii="Tahoma" w:hAnsi="Tahoma" w:cs="Tahoma"/>
        <w:sz w:val="20"/>
        <w:szCs w:val="20"/>
      </w:rPr>
    </w:pPr>
    <w:r>
      <w:rPr>
        <w:rFonts w:ascii="Tahoma" w:hAnsi="Tahoma" w:cs="Tahoma"/>
        <w:sz w:val="20"/>
        <w:szCs w:val="20"/>
      </w:rPr>
      <w:t>Management</w:t>
    </w:r>
  </w:p>
  <w:p w14:paraId="16895F32" w14:textId="77777777" w:rsidR="002033E8" w:rsidRPr="00084665" w:rsidRDefault="002033E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75F8C" w14:textId="77777777" w:rsidR="002033E8" w:rsidRDefault="00203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D58E020"/>
    <w:lvl w:ilvl="0">
      <w:start w:val="1"/>
      <w:numFmt w:val="bullet"/>
      <w:lvlText w:val=""/>
      <w:lvlJc w:val="left"/>
      <w:pPr>
        <w:tabs>
          <w:tab w:val="num" w:pos="720"/>
        </w:tabs>
        <w:ind w:left="720" w:hanging="360"/>
      </w:pPr>
      <w:rPr>
        <w:rFonts w:ascii="Symbol" w:hAnsi="Symbol" w:cs="Symbol" w:hint="default"/>
      </w:rPr>
    </w:lvl>
  </w:abstractNum>
  <w:abstractNum w:abstractNumId="1" w15:restartNumberingAfterBreak="0">
    <w:nsid w:val="FFFFFF89"/>
    <w:multiLevelType w:val="singleLevel"/>
    <w:tmpl w:val="A13042F6"/>
    <w:lvl w:ilvl="0">
      <w:start w:val="1"/>
      <w:numFmt w:val="bullet"/>
      <w:pStyle w:val="ListBullet2"/>
      <w:lvlText w:val=""/>
      <w:lvlJc w:val="left"/>
      <w:pPr>
        <w:tabs>
          <w:tab w:val="num" w:pos="360"/>
        </w:tabs>
        <w:ind w:left="360" w:hanging="360"/>
      </w:pPr>
      <w:rPr>
        <w:rFonts w:ascii="Symbol" w:hAnsi="Symbol" w:cs="Symbol" w:hint="default"/>
      </w:rPr>
    </w:lvl>
  </w:abstractNum>
  <w:abstractNum w:abstractNumId="2" w15:restartNumberingAfterBreak="0">
    <w:nsid w:val="015835FC"/>
    <w:multiLevelType w:val="hybridMultilevel"/>
    <w:tmpl w:val="70EA5BB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24A7C1B"/>
    <w:multiLevelType w:val="hybridMultilevel"/>
    <w:tmpl w:val="CFA47826"/>
    <w:lvl w:ilvl="0" w:tplc="8BA6E234">
      <w:start w:val="1"/>
      <w:numFmt w:val="bullet"/>
      <w:lvlText w:val=""/>
      <w:lvlJc w:val="left"/>
      <w:pPr>
        <w:tabs>
          <w:tab w:val="num" w:pos="720"/>
        </w:tabs>
        <w:ind w:left="720" w:hanging="576"/>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30D32AD"/>
    <w:multiLevelType w:val="hybridMultilevel"/>
    <w:tmpl w:val="DF4868E2"/>
    <w:lvl w:ilvl="0" w:tplc="46BADAAA">
      <w:start w:val="1"/>
      <w:numFmt w:val="bullet"/>
      <w:lvlText w:val=""/>
      <w:lvlJc w:val="left"/>
      <w:pPr>
        <w:tabs>
          <w:tab w:val="num" w:pos="792"/>
        </w:tabs>
        <w:ind w:left="792" w:hanging="360"/>
      </w:pPr>
      <w:rPr>
        <w:rFonts w:ascii="Symbol" w:hAnsi="Symbol" w:cs="Symbol" w:hint="default"/>
        <w:color w:val="auto"/>
      </w:rPr>
    </w:lvl>
    <w:lvl w:ilvl="1" w:tplc="04090003" w:tentative="1">
      <w:start w:val="1"/>
      <w:numFmt w:val="bullet"/>
      <w:lvlText w:val="o"/>
      <w:lvlJc w:val="left"/>
      <w:pPr>
        <w:tabs>
          <w:tab w:val="num" w:pos="-648"/>
        </w:tabs>
        <w:ind w:left="-648" w:hanging="360"/>
      </w:pPr>
      <w:rPr>
        <w:rFonts w:ascii="Courier New" w:hAnsi="Courier New" w:cs="Courier New" w:hint="default"/>
      </w:rPr>
    </w:lvl>
    <w:lvl w:ilvl="2" w:tplc="04090005" w:tentative="1">
      <w:start w:val="1"/>
      <w:numFmt w:val="bullet"/>
      <w:lvlText w:val=""/>
      <w:lvlJc w:val="left"/>
      <w:pPr>
        <w:tabs>
          <w:tab w:val="num" w:pos="72"/>
        </w:tabs>
        <w:ind w:left="72" w:hanging="360"/>
      </w:pPr>
      <w:rPr>
        <w:rFonts w:ascii="Wingdings" w:hAnsi="Wingdings" w:cs="Wingdings" w:hint="default"/>
      </w:rPr>
    </w:lvl>
    <w:lvl w:ilvl="3" w:tplc="04090001" w:tentative="1">
      <w:start w:val="1"/>
      <w:numFmt w:val="bullet"/>
      <w:lvlText w:val=""/>
      <w:lvlJc w:val="left"/>
      <w:pPr>
        <w:tabs>
          <w:tab w:val="num" w:pos="792"/>
        </w:tabs>
        <w:ind w:left="792" w:hanging="360"/>
      </w:pPr>
      <w:rPr>
        <w:rFonts w:ascii="Symbol" w:hAnsi="Symbol" w:cs="Symbol" w:hint="default"/>
      </w:rPr>
    </w:lvl>
    <w:lvl w:ilvl="4" w:tplc="04090003" w:tentative="1">
      <w:start w:val="1"/>
      <w:numFmt w:val="bullet"/>
      <w:lvlText w:val="o"/>
      <w:lvlJc w:val="left"/>
      <w:pPr>
        <w:tabs>
          <w:tab w:val="num" w:pos="1512"/>
        </w:tabs>
        <w:ind w:left="1512" w:hanging="360"/>
      </w:pPr>
      <w:rPr>
        <w:rFonts w:ascii="Courier New" w:hAnsi="Courier New" w:cs="Courier New" w:hint="default"/>
      </w:rPr>
    </w:lvl>
    <w:lvl w:ilvl="5" w:tplc="04090005" w:tentative="1">
      <w:start w:val="1"/>
      <w:numFmt w:val="bullet"/>
      <w:lvlText w:val=""/>
      <w:lvlJc w:val="left"/>
      <w:pPr>
        <w:tabs>
          <w:tab w:val="num" w:pos="2232"/>
        </w:tabs>
        <w:ind w:left="2232" w:hanging="360"/>
      </w:pPr>
      <w:rPr>
        <w:rFonts w:ascii="Wingdings" w:hAnsi="Wingdings" w:cs="Wingdings" w:hint="default"/>
      </w:rPr>
    </w:lvl>
    <w:lvl w:ilvl="6" w:tplc="04090001" w:tentative="1">
      <w:start w:val="1"/>
      <w:numFmt w:val="bullet"/>
      <w:lvlText w:val=""/>
      <w:lvlJc w:val="left"/>
      <w:pPr>
        <w:tabs>
          <w:tab w:val="num" w:pos="2952"/>
        </w:tabs>
        <w:ind w:left="2952" w:hanging="360"/>
      </w:pPr>
      <w:rPr>
        <w:rFonts w:ascii="Symbol" w:hAnsi="Symbol" w:cs="Symbol" w:hint="default"/>
      </w:rPr>
    </w:lvl>
    <w:lvl w:ilvl="7" w:tplc="04090003" w:tentative="1">
      <w:start w:val="1"/>
      <w:numFmt w:val="bullet"/>
      <w:lvlText w:val="o"/>
      <w:lvlJc w:val="left"/>
      <w:pPr>
        <w:tabs>
          <w:tab w:val="num" w:pos="3672"/>
        </w:tabs>
        <w:ind w:left="3672" w:hanging="360"/>
      </w:pPr>
      <w:rPr>
        <w:rFonts w:ascii="Courier New" w:hAnsi="Courier New" w:cs="Courier New" w:hint="default"/>
      </w:rPr>
    </w:lvl>
    <w:lvl w:ilvl="8" w:tplc="04090005" w:tentative="1">
      <w:start w:val="1"/>
      <w:numFmt w:val="bullet"/>
      <w:lvlText w:val=""/>
      <w:lvlJc w:val="left"/>
      <w:pPr>
        <w:tabs>
          <w:tab w:val="num" w:pos="4392"/>
        </w:tabs>
        <w:ind w:left="4392" w:hanging="360"/>
      </w:pPr>
      <w:rPr>
        <w:rFonts w:ascii="Wingdings" w:hAnsi="Wingdings" w:cs="Wingdings" w:hint="default"/>
      </w:rPr>
    </w:lvl>
  </w:abstractNum>
  <w:abstractNum w:abstractNumId="5" w15:restartNumberingAfterBreak="0">
    <w:nsid w:val="035576B3"/>
    <w:multiLevelType w:val="hybridMultilevel"/>
    <w:tmpl w:val="8D1001BE"/>
    <w:lvl w:ilvl="0" w:tplc="8BA6E234">
      <w:start w:val="1"/>
      <w:numFmt w:val="bullet"/>
      <w:lvlText w:val=""/>
      <w:lvlJc w:val="left"/>
      <w:pPr>
        <w:tabs>
          <w:tab w:val="num" w:pos="936"/>
        </w:tabs>
        <w:ind w:left="936" w:hanging="576"/>
      </w:pPr>
      <w:rPr>
        <w:rFonts w:ascii="Wingdings" w:hAnsi="Wingdings" w:cs="Wingdings" w:hint="default"/>
      </w:rPr>
    </w:lvl>
    <w:lvl w:ilvl="1" w:tplc="04090001">
      <w:start w:val="1"/>
      <w:numFmt w:val="bullet"/>
      <w:lvlText w:val=""/>
      <w:lvlJc w:val="left"/>
      <w:pPr>
        <w:tabs>
          <w:tab w:val="num" w:pos="1440"/>
        </w:tabs>
        <w:ind w:left="1440" w:hanging="360"/>
      </w:pPr>
      <w:rPr>
        <w:rFonts w:ascii="Symbol" w:hAnsi="Symbol" w:cs="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6F21E0"/>
    <w:multiLevelType w:val="hybridMultilevel"/>
    <w:tmpl w:val="953EF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D62670"/>
    <w:multiLevelType w:val="hybridMultilevel"/>
    <w:tmpl w:val="BCA2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A93190"/>
    <w:multiLevelType w:val="hybridMultilevel"/>
    <w:tmpl w:val="4FC23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225E95"/>
    <w:multiLevelType w:val="hybridMultilevel"/>
    <w:tmpl w:val="8C121AD0"/>
    <w:lvl w:ilvl="0" w:tplc="04090001">
      <w:start w:val="1"/>
      <w:numFmt w:val="bullet"/>
      <w:lvlText w:val=""/>
      <w:lvlJc w:val="left"/>
      <w:pPr>
        <w:tabs>
          <w:tab w:val="num" w:pos="360"/>
        </w:tabs>
        <w:ind w:left="360" w:hanging="360"/>
      </w:pPr>
      <w:rPr>
        <w:rFonts w:ascii="Symbol" w:hAnsi="Symbol" w:cs="Symbol" w:hint="default"/>
      </w:rPr>
    </w:lvl>
    <w:lvl w:ilvl="1" w:tplc="46BADAAA">
      <w:start w:val="1"/>
      <w:numFmt w:val="bullet"/>
      <w:lvlText w:val=""/>
      <w:lvlJc w:val="left"/>
      <w:pPr>
        <w:tabs>
          <w:tab w:val="num" w:pos="1080"/>
        </w:tabs>
        <w:ind w:left="1080" w:hanging="360"/>
      </w:pPr>
      <w:rPr>
        <w:rFonts w:ascii="Symbol" w:hAnsi="Symbol" w:cs="Symbol" w:hint="default"/>
        <w:color w:val="auto"/>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10" w15:restartNumberingAfterBreak="0">
    <w:nsid w:val="0E9068D2"/>
    <w:multiLevelType w:val="hybridMultilevel"/>
    <w:tmpl w:val="6EE49C58"/>
    <w:lvl w:ilvl="0" w:tplc="46BADAAA">
      <w:start w:val="1"/>
      <w:numFmt w:val="bullet"/>
      <w:lvlText w:val=""/>
      <w:lvlJc w:val="left"/>
      <w:pPr>
        <w:tabs>
          <w:tab w:val="num" w:pos="360"/>
        </w:tabs>
        <w:ind w:left="360" w:hanging="360"/>
      </w:pPr>
      <w:rPr>
        <w:rFonts w:ascii="Symbol" w:hAnsi="Symbol" w:cs="Symbol" w:hint="default"/>
        <w:color w:val="auto"/>
      </w:rPr>
    </w:lvl>
    <w:lvl w:ilvl="1" w:tplc="0409000D">
      <w:start w:val="1"/>
      <w:numFmt w:val="bullet"/>
      <w:lvlText w:val=""/>
      <w:lvlJc w:val="left"/>
      <w:pPr>
        <w:tabs>
          <w:tab w:val="num" w:pos="360"/>
        </w:tabs>
        <w:ind w:left="360" w:hanging="360"/>
      </w:pPr>
      <w:rPr>
        <w:rFonts w:ascii="Wingdings" w:hAnsi="Wingdings" w:cs="Wingdings" w:hint="default"/>
        <w:color w:val="auto"/>
      </w:rPr>
    </w:lvl>
    <w:lvl w:ilvl="2" w:tplc="04090005">
      <w:start w:val="1"/>
      <w:numFmt w:val="bullet"/>
      <w:lvlText w:val=""/>
      <w:lvlJc w:val="left"/>
      <w:pPr>
        <w:tabs>
          <w:tab w:val="num" w:pos="-360"/>
        </w:tabs>
        <w:ind w:left="-360" w:hanging="360"/>
      </w:pPr>
      <w:rPr>
        <w:rFonts w:ascii="Wingdings" w:hAnsi="Wingdings" w:cs="Wingdings" w:hint="default"/>
      </w:rPr>
    </w:lvl>
    <w:lvl w:ilvl="3" w:tplc="04090001">
      <w:start w:val="1"/>
      <w:numFmt w:val="bullet"/>
      <w:lvlText w:val=""/>
      <w:lvlJc w:val="left"/>
      <w:pPr>
        <w:tabs>
          <w:tab w:val="num" w:pos="360"/>
        </w:tabs>
        <w:ind w:left="360" w:hanging="360"/>
      </w:pPr>
      <w:rPr>
        <w:rFonts w:ascii="Symbol" w:hAnsi="Symbol" w:cs="Symbol" w:hint="default"/>
      </w:rPr>
    </w:lvl>
    <w:lvl w:ilvl="4" w:tplc="04090003">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cs="Wingdings" w:hint="default"/>
      </w:rPr>
    </w:lvl>
    <w:lvl w:ilvl="6" w:tplc="04090001" w:tentative="1">
      <w:start w:val="1"/>
      <w:numFmt w:val="bullet"/>
      <w:lvlText w:val=""/>
      <w:lvlJc w:val="left"/>
      <w:pPr>
        <w:tabs>
          <w:tab w:val="num" w:pos="2520"/>
        </w:tabs>
        <w:ind w:left="2520" w:hanging="360"/>
      </w:pPr>
      <w:rPr>
        <w:rFonts w:ascii="Symbol" w:hAnsi="Symbol" w:cs="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cs="Wingdings" w:hint="default"/>
      </w:rPr>
    </w:lvl>
  </w:abstractNum>
  <w:abstractNum w:abstractNumId="11" w15:restartNumberingAfterBreak="0">
    <w:nsid w:val="0FAE2E15"/>
    <w:multiLevelType w:val="hybridMultilevel"/>
    <w:tmpl w:val="50F438FE"/>
    <w:lvl w:ilvl="0" w:tplc="0409000D">
      <w:start w:val="1"/>
      <w:numFmt w:val="bullet"/>
      <w:lvlText w:val=""/>
      <w:lvlJc w:val="left"/>
      <w:pPr>
        <w:tabs>
          <w:tab w:val="num" w:pos="360"/>
        </w:tabs>
        <w:ind w:left="360" w:hanging="360"/>
      </w:pPr>
      <w:rPr>
        <w:rFonts w:ascii="Wingdings" w:hAnsi="Wingdings" w:cs="Wingdings" w:hint="default"/>
        <w:color w:val="auto"/>
      </w:rPr>
    </w:lvl>
    <w:lvl w:ilvl="1" w:tplc="0409000D">
      <w:start w:val="1"/>
      <w:numFmt w:val="bullet"/>
      <w:lvlText w:val=""/>
      <w:lvlJc w:val="left"/>
      <w:pPr>
        <w:tabs>
          <w:tab w:val="num" w:pos="360"/>
        </w:tabs>
        <w:ind w:left="360" w:hanging="360"/>
      </w:pPr>
      <w:rPr>
        <w:rFonts w:ascii="Wingdings" w:hAnsi="Wingdings" w:cs="Wingdings" w:hint="default"/>
        <w:color w:val="auto"/>
      </w:rPr>
    </w:lvl>
    <w:lvl w:ilvl="2" w:tplc="04090005">
      <w:start w:val="1"/>
      <w:numFmt w:val="bullet"/>
      <w:lvlText w:val=""/>
      <w:lvlJc w:val="left"/>
      <w:pPr>
        <w:tabs>
          <w:tab w:val="num" w:pos="-360"/>
        </w:tabs>
        <w:ind w:left="-360" w:hanging="360"/>
      </w:pPr>
      <w:rPr>
        <w:rFonts w:ascii="Wingdings" w:hAnsi="Wingdings" w:cs="Wingdings" w:hint="default"/>
      </w:rPr>
    </w:lvl>
    <w:lvl w:ilvl="3" w:tplc="04090001">
      <w:start w:val="1"/>
      <w:numFmt w:val="bullet"/>
      <w:lvlText w:val=""/>
      <w:lvlJc w:val="left"/>
      <w:pPr>
        <w:tabs>
          <w:tab w:val="num" w:pos="360"/>
        </w:tabs>
        <w:ind w:left="360" w:hanging="360"/>
      </w:pPr>
      <w:rPr>
        <w:rFonts w:ascii="Symbol" w:hAnsi="Symbol" w:cs="Symbol" w:hint="default"/>
      </w:rPr>
    </w:lvl>
    <w:lvl w:ilvl="4" w:tplc="04090003">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cs="Wingdings" w:hint="default"/>
      </w:rPr>
    </w:lvl>
    <w:lvl w:ilvl="6" w:tplc="04090001" w:tentative="1">
      <w:start w:val="1"/>
      <w:numFmt w:val="bullet"/>
      <w:lvlText w:val=""/>
      <w:lvlJc w:val="left"/>
      <w:pPr>
        <w:tabs>
          <w:tab w:val="num" w:pos="2520"/>
        </w:tabs>
        <w:ind w:left="2520" w:hanging="360"/>
      </w:pPr>
      <w:rPr>
        <w:rFonts w:ascii="Symbol" w:hAnsi="Symbol" w:cs="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cs="Wingdings" w:hint="default"/>
      </w:rPr>
    </w:lvl>
  </w:abstractNum>
  <w:abstractNum w:abstractNumId="12" w15:restartNumberingAfterBreak="0">
    <w:nsid w:val="10D1481F"/>
    <w:multiLevelType w:val="multilevel"/>
    <w:tmpl w:val="B3FA10BA"/>
    <w:name w:val="ManChap_TBL_Bullets"/>
    <w:lvl w:ilvl="0">
      <w:start w:val="1"/>
      <w:numFmt w:val="bullet"/>
      <w:pStyle w:val="TBL-Bullet"/>
      <w:lvlText w:val=""/>
      <w:lvlJc w:val="left"/>
      <w:pPr>
        <w:tabs>
          <w:tab w:val="num" w:pos="288"/>
        </w:tabs>
        <w:ind w:left="288" w:hanging="288"/>
      </w:pPr>
      <w:rPr>
        <w:rFonts w:ascii="Symbol" w:hAnsi="Symbol" w:cs="Symbol" w:hint="default"/>
      </w:rPr>
    </w:lvl>
    <w:lvl w:ilvl="1">
      <w:start w:val="1"/>
      <w:numFmt w:val="bullet"/>
      <w:pStyle w:val="TBL-Bullet2"/>
      <w:lvlText w:val=""/>
      <w:lvlJc w:val="left"/>
      <w:pPr>
        <w:tabs>
          <w:tab w:val="num" w:pos="576"/>
        </w:tabs>
        <w:ind w:left="576" w:hanging="288"/>
      </w:pPr>
      <w:rPr>
        <w:rFonts w:ascii="Symbol" w:hAnsi="Symbol" w:cs="Symbol" w:hint="default"/>
      </w:rPr>
    </w:lvl>
    <w:lvl w:ilvl="2">
      <w:start w:val="1"/>
      <w:numFmt w:val="none"/>
      <w:suff w:val="nothing"/>
      <w:lvlText w:val=""/>
      <w:lvlJc w:val="left"/>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13" w15:restartNumberingAfterBreak="0">
    <w:nsid w:val="1572772B"/>
    <w:multiLevelType w:val="hybridMultilevel"/>
    <w:tmpl w:val="D7382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E15946"/>
    <w:multiLevelType w:val="hybridMultilevel"/>
    <w:tmpl w:val="B0705126"/>
    <w:lvl w:ilvl="0" w:tplc="04090001">
      <w:start w:val="1"/>
      <w:numFmt w:val="bullet"/>
      <w:lvlText w:val=""/>
      <w:lvlJc w:val="left"/>
      <w:pPr>
        <w:tabs>
          <w:tab w:val="num" w:pos="1080"/>
        </w:tabs>
        <w:ind w:left="1080" w:hanging="360"/>
      </w:pPr>
      <w:rPr>
        <w:rFonts w:ascii="Symbol" w:hAnsi="Symbol" w:cs="Symbol" w:hint="default"/>
      </w:rPr>
    </w:lvl>
    <w:lvl w:ilvl="1" w:tplc="89E8F070">
      <w:start w:val="3"/>
      <w:numFmt w:val="bullet"/>
      <w:lvlText w:val="•"/>
      <w:lvlJc w:val="left"/>
      <w:pPr>
        <w:ind w:left="1800" w:hanging="360"/>
      </w:pPr>
      <w:rPr>
        <w:rFonts w:ascii="Tahoma" w:eastAsia="Times New Roman" w:hAnsi="Tahoma" w:cs="Tahoma"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15" w15:restartNumberingAfterBreak="0">
    <w:nsid w:val="1A266267"/>
    <w:multiLevelType w:val="hybridMultilevel"/>
    <w:tmpl w:val="6DA86922"/>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3970B58"/>
    <w:multiLevelType w:val="hybridMultilevel"/>
    <w:tmpl w:val="D408B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F65ED5"/>
    <w:multiLevelType w:val="hybridMultilevel"/>
    <w:tmpl w:val="AADA2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612344"/>
    <w:multiLevelType w:val="hybridMultilevel"/>
    <w:tmpl w:val="39D86272"/>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25A86474"/>
    <w:multiLevelType w:val="hybridMultilevel"/>
    <w:tmpl w:val="66AAF6D0"/>
    <w:lvl w:ilvl="0" w:tplc="8BA6E234">
      <w:start w:val="1"/>
      <w:numFmt w:val="bullet"/>
      <w:lvlText w:val=""/>
      <w:lvlJc w:val="left"/>
      <w:pPr>
        <w:tabs>
          <w:tab w:val="num" w:pos="936"/>
        </w:tabs>
        <w:ind w:left="936" w:hanging="576"/>
      </w:pPr>
      <w:rPr>
        <w:rFonts w:ascii="Wingdings" w:hAnsi="Wingdings" w:cs="Wingdings" w:hint="default"/>
      </w:rPr>
    </w:lvl>
    <w:lvl w:ilvl="1" w:tplc="04090001">
      <w:start w:val="1"/>
      <w:numFmt w:val="bullet"/>
      <w:lvlText w:val=""/>
      <w:lvlJc w:val="left"/>
      <w:pPr>
        <w:tabs>
          <w:tab w:val="num" w:pos="1440"/>
        </w:tabs>
        <w:ind w:left="1440" w:hanging="360"/>
      </w:pPr>
      <w:rPr>
        <w:rFonts w:ascii="Symbol" w:hAnsi="Symbol" w:cs="Symbol"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262B0052"/>
    <w:multiLevelType w:val="hybridMultilevel"/>
    <w:tmpl w:val="D41A7E54"/>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28533B45"/>
    <w:multiLevelType w:val="hybridMultilevel"/>
    <w:tmpl w:val="172EBC3A"/>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2CB43CC0"/>
    <w:multiLevelType w:val="hybridMultilevel"/>
    <w:tmpl w:val="BABE8164"/>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23" w15:restartNumberingAfterBreak="0">
    <w:nsid w:val="2FF201D6"/>
    <w:multiLevelType w:val="hybridMultilevel"/>
    <w:tmpl w:val="5556155E"/>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24" w15:restartNumberingAfterBreak="0">
    <w:nsid w:val="32703031"/>
    <w:multiLevelType w:val="hybridMultilevel"/>
    <w:tmpl w:val="F7D42F72"/>
    <w:lvl w:ilvl="0" w:tplc="04090001">
      <w:start w:val="1"/>
      <w:numFmt w:val="bullet"/>
      <w:lvlText w:val=""/>
      <w:lvlJc w:val="left"/>
      <w:pPr>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32FD4795"/>
    <w:multiLevelType w:val="hybridMultilevel"/>
    <w:tmpl w:val="E224429C"/>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26" w15:restartNumberingAfterBreak="0">
    <w:nsid w:val="3390673F"/>
    <w:multiLevelType w:val="hybridMultilevel"/>
    <w:tmpl w:val="57E20EEC"/>
    <w:lvl w:ilvl="0" w:tplc="46BADAAA">
      <w:start w:val="1"/>
      <w:numFmt w:val="bullet"/>
      <w:lvlText w:val=""/>
      <w:lvlJc w:val="left"/>
      <w:pPr>
        <w:tabs>
          <w:tab w:val="num" w:pos="360"/>
        </w:tabs>
        <w:ind w:left="360" w:hanging="360"/>
      </w:pPr>
      <w:rPr>
        <w:rFonts w:ascii="Symbol" w:hAnsi="Symbol" w:cs="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360803A9"/>
    <w:multiLevelType w:val="hybridMultilevel"/>
    <w:tmpl w:val="365CB42E"/>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28" w15:restartNumberingAfterBreak="0">
    <w:nsid w:val="38AB4980"/>
    <w:multiLevelType w:val="hybridMultilevel"/>
    <w:tmpl w:val="3FE47BE4"/>
    <w:lvl w:ilvl="0" w:tplc="8BA6E234">
      <w:start w:val="1"/>
      <w:numFmt w:val="bullet"/>
      <w:lvlText w:val=""/>
      <w:lvlJc w:val="left"/>
      <w:pPr>
        <w:tabs>
          <w:tab w:val="num" w:pos="936"/>
        </w:tabs>
        <w:ind w:left="936" w:hanging="576"/>
      </w:pPr>
      <w:rPr>
        <w:rFonts w:ascii="Wingdings" w:hAnsi="Wingdings" w:cs="Wingdings" w:hint="default"/>
      </w:rPr>
    </w:lvl>
    <w:lvl w:ilvl="1" w:tplc="04090001">
      <w:start w:val="1"/>
      <w:numFmt w:val="bullet"/>
      <w:lvlText w:val=""/>
      <w:lvlJc w:val="left"/>
      <w:pPr>
        <w:tabs>
          <w:tab w:val="num" w:pos="1440"/>
        </w:tabs>
        <w:ind w:left="1440" w:hanging="360"/>
      </w:pPr>
      <w:rPr>
        <w:rFonts w:ascii="Symbol" w:hAnsi="Symbol" w:cs="Symbol"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38D62880"/>
    <w:multiLevelType w:val="hybridMultilevel"/>
    <w:tmpl w:val="0248FC7A"/>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30" w15:restartNumberingAfterBreak="0">
    <w:nsid w:val="3CD91B1E"/>
    <w:multiLevelType w:val="hybridMultilevel"/>
    <w:tmpl w:val="FED4BD24"/>
    <w:lvl w:ilvl="0" w:tplc="46BADAAA">
      <w:start w:val="1"/>
      <w:numFmt w:val="bullet"/>
      <w:lvlText w:val=""/>
      <w:lvlJc w:val="left"/>
      <w:pPr>
        <w:tabs>
          <w:tab w:val="num" w:pos="360"/>
        </w:tabs>
        <w:ind w:left="360" w:hanging="360"/>
      </w:pPr>
      <w:rPr>
        <w:rFonts w:ascii="Symbol" w:hAnsi="Symbol" w:cs="Symbol" w:hint="default"/>
        <w:color w:val="auto"/>
      </w:rPr>
    </w:lvl>
    <w:lvl w:ilvl="1" w:tplc="0409000D">
      <w:start w:val="1"/>
      <w:numFmt w:val="bullet"/>
      <w:lvlText w:val=""/>
      <w:lvlJc w:val="left"/>
      <w:pPr>
        <w:tabs>
          <w:tab w:val="num" w:pos="360"/>
        </w:tabs>
        <w:ind w:left="360" w:hanging="360"/>
      </w:pPr>
      <w:rPr>
        <w:rFonts w:ascii="Wingdings" w:hAnsi="Wingdings" w:cs="Wingdings" w:hint="default"/>
        <w:color w:val="auto"/>
      </w:rPr>
    </w:lvl>
    <w:lvl w:ilvl="2" w:tplc="04090005">
      <w:start w:val="1"/>
      <w:numFmt w:val="bullet"/>
      <w:lvlText w:val=""/>
      <w:lvlJc w:val="left"/>
      <w:pPr>
        <w:tabs>
          <w:tab w:val="num" w:pos="-360"/>
        </w:tabs>
        <w:ind w:left="-360" w:hanging="360"/>
      </w:pPr>
      <w:rPr>
        <w:rFonts w:ascii="Wingdings" w:hAnsi="Wingdings" w:cs="Wingdings" w:hint="default"/>
      </w:rPr>
    </w:lvl>
    <w:lvl w:ilvl="3" w:tplc="04090001">
      <w:start w:val="1"/>
      <w:numFmt w:val="bullet"/>
      <w:lvlText w:val=""/>
      <w:lvlJc w:val="left"/>
      <w:pPr>
        <w:tabs>
          <w:tab w:val="num" w:pos="360"/>
        </w:tabs>
        <w:ind w:left="360" w:hanging="360"/>
      </w:pPr>
      <w:rPr>
        <w:rFonts w:ascii="Symbol" w:hAnsi="Symbol" w:cs="Symbol" w:hint="default"/>
      </w:rPr>
    </w:lvl>
    <w:lvl w:ilvl="4" w:tplc="04090003">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cs="Wingdings" w:hint="default"/>
      </w:rPr>
    </w:lvl>
    <w:lvl w:ilvl="6" w:tplc="04090001" w:tentative="1">
      <w:start w:val="1"/>
      <w:numFmt w:val="bullet"/>
      <w:lvlText w:val=""/>
      <w:lvlJc w:val="left"/>
      <w:pPr>
        <w:tabs>
          <w:tab w:val="num" w:pos="2520"/>
        </w:tabs>
        <w:ind w:left="2520" w:hanging="360"/>
      </w:pPr>
      <w:rPr>
        <w:rFonts w:ascii="Symbol" w:hAnsi="Symbol" w:cs="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cs="Wingdings" w:hint="default"/>
      </w:rPr>
    </w:lvl>
  </w:abstractNum>
  <w:abstractNum w:abstractNumId="31" w15:restartNumberingAfterBreak="0">
    <w:nsid w:val="3DD43784"/>
    <w:multiLevelType w:val="hybridMultilevel"/>
    <w:tmpl w:val="27B49DFC"/>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32" w15:restartNumberingAfterBreak="0">
    <w:nsid w:val="419F2FC7"/>
    <w:multiLevelType w:val="hybridMultilevel"/>
    <w:tmpl w:val="441EA75A"/>
    <w:lvl w:ilvl="0" w:tplc="04090001">
      <w:start w:val="1"/>
      <w:numFmt w:val="bullet"/>
      <w:lvlText w:val=""/>
      <w:lvlJc w:val="left"/>
      <w:pPr>
        <w:tabs>
          <w:tab w:val="num" w:pos="360"/>
        </w:tabs>
        <w:ind w:left="360" w:hanging="360"/>
      </w:pPr>
      <w:rPr>
        <w:rFonts w:ascii="Symbol" w:hAnsi="Symbol" w:cs="Symbol" w:hint="default"/>
      </w:rPr>
    </w:lvl>
    <w:lvl w:ilvl="1" w:tplc="8BA6E234">
      <w:start w:val="1"/>
      <w:numFmt w:val="bullet"/>
      <w:lvlText w:val=""/>
      <w:lvlJc w:val="left"/>
      <w:pPr>
        <w:tabs>
          <w:tab w:val="num" w:pos="-864"/>
        </w:tabs>
        <w:ind w:left="-864" w:hanging="576"/>
      </w:pPr>
      <w:rPr>
        <w:rFonts w:ascii="Wingdings" w:hAnsi="Wingdings" w:cs="Wingdings" w:hint="default"/>
      </w:rPr>
    </w:lvl>
    <w:lvl w:ilvl="2" w:tplc="04090005">
      <w:start w:val="1"/>
      <w:numFmt w:val="bullet"/>
      <w:lvlText w:val=""/>
      <w:lvlJc w:val="left"/>
      <w:pPr>
        <w:tabs>
          <w:tab w:val="num" w:pos="-360"/>
        </w:tabs>
        <w:ind w:left="-360" w:hanging="360"/>
      </w:pPr>
      <w:rPr>
        <w:rFonts w:ascii="Wingdings" w:hAnsi="Wingdings" w:cs="Wingdings" w:hint="default"/>
      </w:rPr>
    </w:lvl>
    <w:lvl w:ilvl="3" w:tplc="04090001">
      <w:start w:val="1"/>
      <w:numFmt w:val="bullet"/>
      <w:lvlText w:val=""/>
      <w:lvlJc w:val="left"/>
      <w:pPr>
        <w:tabs>
          <w:tab w:val="num" w:pos="360"/>
        </w:tabs>
        <w:ind w:left="360" w:hanging="360"/>
      </w:pPr>
      <w:rPr>
        <w:rFonts w:ascii="Symbol" w:hAnsi="Symbol" w:cs="Symbol" w:hint="default"/>
      </w:rPr>
    </w:lvl>
    <w:lvl w:ilvl="4" w:tplc="04090003">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cs="Wingdings" w:hint="default"/>
      </w:rPr>
    </w:lvl>
    <w:lvl w:ilvl="6" w:tplc="04090001" w:tentative="1">
      <w:start w:val="1"/>
      <w:numFmt w:val="bullet"/>
      <w:lvlText w:val=""/>
      <w:lvlJc w:val="left"/>
      <w:pPr>
        <w:tabs>
          <w:tab w:val="num" w:pos="2520"/>
        </w:tabs>
        <w:ind w:left="2520" w:hanging="360"/>
      </w:pPr>
      <w:rPr>
        <w:rFonts w:ascii="Symbol" w:hAnsi="Symbol" w:cs="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cs="Wingdings" w:hint="default"/>
      </w:rPr>
    </w:lvl>
  </w:abstractNum>
  <w:abstractNum w:abstractNumId="33" w15:restartNumberingAfterBreak="0">
    <w:nsid w:val="41C73A1C"/>
    <w:multiLevelType w:val="hybridMultilevel"/>
    <w:tmpl w:val="005E6BA2"/>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34" w15:restartNumberingAfterBreak="0">
    <w:nsid w:val="44B51B5C"/>
    <w:multiLevelType w:val="hybridMultilevel"/>
    <w:tmpl w:val="856C1434"/>
    <w:lvl w:ilvl="0" w:tplc="CC8EFC86">
      <w:start w:val="1"/>
      <w:numFmt w:val="bullet"/>
      <w:lvlText w:val=""/>
      <w:lvlJc w:val="left"/>
      <w:pPr>
        <w:tabs>
          <w:tab w:val="num" w:pos="360"/>
        </w:tabs>
        <w:ind w:left="360" w:hanging="360"/>
      </w:pPr>
      <w:rPr>
        <w:rFonts w:ascii="Symbol" w:hAnsi="Symbol" w:cs="Symbol" w:hint="default"/>
        <w:color w:val="auto"/>
      </w:rPr>
    </w:lvl>
    <w:lvl w:ilvl="1" w:tplc="04090001">
      <w:start w:val="1"/>
      <w:numFmt w:val="bullet"/>
      <w:lvlText w:val=""/>
      <w:lvlJc w:val="left"/>
      <w:pPr>
        <w:tabs>
          <w:tab w:val="num" w:pos="1440"/>
        </w:tabs>
        <w:ind w:left="1440" w:hanging="360"/>
      </w:pPr>
      <w:rPr>
        <w:rFonts w:ascii="Symbol" w:hAnsi="Symbol" w:cs="Symbol" w:hint="default"/>
        <w:color w:val="auto"/>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45EB0DB7"/>
    <w:multiLevelType w:val="hybridMultilevel"/>
    <w:tmpl w:val="D09C97B4"/>
    <w:lvl w:ilvl="0" w:tplc="8BA6E234">
      <w:start w:val="1"/>
      <w:numFmt w:val="bullet"/>
      <w:lvlText w:val=""/>
      <w:lvlJc w:val="left"/>
      <w:pPr>
        <w:tabs>
          <w:tab w:val="num" w:pos="720"/>
        </w:tabs>
        <w:ind w:left="720" w:hanging="576"/>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45FB6DBF"/>
    <w:multiLevelType w:val="hybridMultilevel"/>
    <w:tmpl w:val="316A01DA"/>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37" w15:restartNumberingAfterBreak="0">
    <w:nsid w:val="48AA5F21"/>
    <w:multiLevelType w:val="hybridMultilevel"/>
    <w:tmpl w:val="9CC6E17C"/>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8" w15:restartNumberingAfterBreak="0">
    <w:nsid w:val="521D6B77"/>
    <w:multiLevelType w:val="hybridMultilevel"/>
    <w:tmpl w:val="20604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35C3FA0"/>
    <w:multiLevelType w:val="hybridMultilevel"/>
    <w:tmpl w:val="5B809546"/>
    <w:lvl w:ilvl="0" w:tplc="8BA6E234">
      <w:start w:val="1"/>
      <w:numFmt w:val="bullet"/>
      <w:lvlText w:val=""/>
      <w:lvlJc w:val="left"/>
      <w:pPr>
        <w:tabs>
          <w:tab w:val="num" w:pos="720"/>
        </w:tabs>
        <w:ind w:left="720" w:hanging="576"/>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55E20F33"/>
    <w:multiLevelType w:val="hybridMultilevel"/>
    <w:tmpl w:val="B45A7214"/>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41" w15:restartNumberingAfterBreak="0">
    <w:nsid w:val="55E44A77"/>
    <w:multiLevelType w:val="hybridMultilevel"/>
    <w:tmpl w:val="E2E8627A"/>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42" w15:restartNumberingAfterBreak="0">
    <w:nsid w:val="59D34786"/>
    <w:multiLevelType w:val="hybridMultilevel"/>
    <w:tmpl w:val="6CCC27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5CB37BF7"/>
    <w:multiLevelType w:val="hybridMultilevel"/>
    <w:tmpl w:val="2EB65BE6"/>
    <w:lvl w:ilvl="0" w:tplc="8BA6E234">
      <w:start w:val="1"/>
      <w:numFmt w:val="bullet"/>
      <w:lvlText w:val=""/>
      <w:lvlJc w:val="left"/>
      <w:pPr>
        <w:tabs>
          <w:tab w:val="num" w:pos="720"/>
        </w:tabs>
        <w:ind w:left="720" w:hanging="576"/>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5D3C0578"/>
    <w:multiLevelType w:val="hybridMultilevel"/>
    <w:tmpl w:val="D4AEB40C"/>
    <w:lvl w:ilvl="0" w:tplc="04090001">
      <w:start w:val="1"/>
      <w:numFmt w:val="bullet"/>
      <w:lvlText w:val=""/>
      <w:lvlJc w:val="left"/>
      <w:pPr>
        <w:tabs>
          <w:tab w:val="num" w:pos="1080"/>
        </w:tabs>
        <w:ind w:left="1080" w:hanging="360"/>
      </w:pPr>
      <w:rPr>
        <w:rFonts w:ascii="Symbol" w:hAnsi="Symbol" w:hint="default"/>
      </w:rPr>
    </w:lvl>
    <w:lvl w:ilvl="1" w:tplc="97BA5764">
      <w:start w:val="1"/>
      <w:numFmt w:val="decimal"/>
      <w:lvlText w:val="%2."/>
      <w:lvlJc w:val="left"/>
      <w:pPr>
        <w:tabs>
          <w:tab w:val="num" w:pos="1800"/>
        </w:tabs>
        <w:ind w:left="1800" w:hanging="360"/>
      </w:pPr>
      <w:rPr>
        <w:b w:val="0"/>
        <w:bCs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5FDD64C3"/>
    <w:multiLevelType w:val="hybridMultilevel"/>
    <w:tmpl w:val="60DE8D8A"/>
    <w:lvl w:ilvl="0" w:tplc="8BA6E234">
      <w:start w:val="1"/>
      <w:numFmt w:val="bullet"/>
      <w:lvlText w:val=""/>
      <w:lvlJc w:val="left"/>
      <w:pPr>
        <w:tabs>
          <w:tab w:val="num" w:pos="936"/>
        </w:tabs>
        <w:ind w:left="936" w:hanging="576"/>
      </w:pPr>
      <w:rPr>
        <w:rFonts w:ascii="Wingdings" w:hAnsi="Wingdings" w:cs="Wingdings" w:hint="default"/>
      </w:rPr>
    </w:lvl>
    <w:lvl w:ilvl="1" w:tplc="04090001">
      <w:start w:val="1"/>
      <w:numFmt w:val="bullet"/>
      <w:lvlText w:val=""/>
      <w:lvlJc w:val="left"/>
      <w:pPr>
        <w:tabs>
          <w:tab w:val="num" w:pos="1440"/>
        </w:tabs>
        <w:ind w:left="1440" w:hanging="360"/>
      </w:pPr>
      <w:rPr>
        <w:rFonts w:ascii="Symbol" w:hAnsi="Symbol" w:cs="Symbol"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6054361E"/>
    <w:multiLevelType w:val="hybridMultilevel"/>
    <w:tmpl w:val="C734C978"/>
    <w:lvl w:ilvl="0" w:tplc="8BA6E234">
      <w:start w:val="1"/>
      <w:numFmt w:val="bullet"/>
      <w:lvlText w:val=""/>
      <w:lvlJc w:val="left"/>
      <w:pPr>
        <w:tabs>
          <w:tab w:val="num" w:pos="780"/>
        </w:tabs>
        <w:ind w:left="780" w:hanging="576"/>
      </w:pPr>
      <w:rPr>
        <w:rFonts w:ascii="Wingdings" w:hAnsi="Wingdings" w:cs="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cs="Wingdings" w:hint="default"/>
      </w:rPr>
    </w:lvl>
    <w:lvl w:ilvl="3" w:tplc="04090001" w:tentative="1">
      <w:start w:val="1"/>
      <w:numFmt w:val="bullet"/>
      <w:lvlText w:val=""/>
      <w:lvlJc w:val="left"/>
      <w:pPr>
        <w:tabs>
          <w:tab w:val="num" w:pos="2940"/>
        </w:tabs>
        <w:ind w:left="2940" w:hanging="360"/>
      </w:pPr>
      <w:rPr>
        <w:rFonts w:ascii="Symbol" w:hAnsi="Symbol" w:cs="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cs="Wingdings" w:hint="default"/>
      </w:rPr>
    </w:lvl>
    <w:lvl w:ilvl="6" w:tplc="04090001" w:tentative="1">
      <w:start w:val="1"/>
      <w:numFmt w:val="bullet"/>
      <w:lvlText w:val=""/>
      <w:lvlJc w:val="left"/>
      <w:pPr>
        <w:tabs>
          <w:tab w:val="num" w:pos="5100"/>
        </w:tabs>
        <w:ind w:left="5100" w:hanging="360"/>
      </w:pPr>
      <w:rPr>
        <w:rFonts w:ascii="Symbol" w:hAnsi="Symbol" w:cs="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cs="Wingdings" w:hint="default"/>
      </w:rPr>
    </w:lvl>
  </w:abstractNum>
  <w:abstractNum w:abstractNumId="47" w15:restartNumberingAfterBreak="0">
    <w:nsid w:val="63A03E86"/>
    <w:multiLevelType w:val="hybridMultilevel"/>
    <w:tmpl w:val="959E45B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4C360DF"/>
    <w:multiLevelType w:val="hybridMultilevel"/>
    <w:tmpl w:val="1F602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63558CA"/>
    <w:multiLevelType w:val="singleLevel"/>
    <w:tmpl w:val="ED7A1C02"/>
    <w:lvl w:ilvl="0">
      <w:start w:val="1"/>
      <w:numFmt w:val="decimal"/>
      <w:lvlText w:val="%1."/>
      <w:legacy w:legacy="1" w:legacySpace="0" w:legacyIndent="432"/>
      <w:lvlJc w:val="left"/>
      <w:pPr>
        <w:ind w:left="864" w:hanging="432"/>
      </w:pPr>
    </w:lvl>
  </w:abstractNum>
  <w:abstractNum w:abstractNumId="50" w15:restartNumberingAfterBreak="0">
    <w:nsid w:val="67A913D2"/>
    <w:multiLevelType w:val="hybridMultilevel"/>
    <w:tmpl w:val="4906DFE8"/>
    <w:lvl w:ilvl="0" w:tplc="04090001">
      <w:start w:val="1"/>
      <w:numFmt w:val="bullet"/>
      <w:lvlText w:val=""/>
      <w:lvlJc w:val="left"/>
      <w:pPr>
        <w:tabs>
          <w:tab w:val="num" w:pos="792"/>
        </w:tabs>
        <w:ind w:left="792" w:hanging="360"/>
      </w:pPr>
      <w:rPr>
        <w:rFonts w:ascii="Symbol" w:hAnsi="Symbol" w:cs="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cs="Wingdings" w:hint="default"/>
      </w:rPr>
    </w:lvl>
    <w:lvl w:ilvl="3" w:tplc="04090001" w:tentative="1">
      <w:start w:val="1"/>
      <w:numFmt w:val="bullet"/>
      <w:lvlText w:val=""/>
      <w:lvlJc w:val="left"/>
      <w:pPr>
        <w:tabs>
          <w:tab w:val="num" w:pos="2952"/>
        </w:tabs>
        <w:ind w:left="2952" w:hanging="360"/>
      </w:pPr>
      <w:rPr>
        <w:rFonts w:ascii="Symbol" w:hAnsi="Symbol" w:cs="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cs="Wingdings" w:hint="default"/>
      </w:rPr>
    </w:lvl>
    <w:lvl w:ilvl="6" w:tplc="04090001" w:tentative="1">
      <w:start w:val="1"/>
      <w:numFmt w:val="bullet"/>
      <w:lvlText w:val=""/>
      <w:lvlJc w:val="left"/>
      <w:pPr>
        <w:tabs>
          <w:tab w:val="num" w:pos="5112"/>
        </w:tabs>
        <w:ind w:left="5112" w:hanging="360"/>
      </w:pPr>
      <w:rPr>
        <w:rFonts w:ascii="Symbol" w:hAnsi="Symbol" w:cs="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cs="Wingdings" w:hint="default"/>
      </w:rPr>
    </w:lvl>
  </w:abstractNum>
  <w:abstractNum w:abstractNumId="51" w15:restartNumberingAfterBreak="0">
    <w:nsid w:val="6C357EA2"/>
    <w:multiLevelType w:val="hybridMultilevel"/>
    <w:tmpl w:val="C6E2787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52" w15:restartNumberingAfterBreak="0">
    <w:nsid w:val="6F991DBE"/>
    <w:multiLevelType w:val="hybridMultilevel"/>
    <w:tmpl w:val="52727AEA"/>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53" w15:restartNumberingAfterBreak="0">
    <w:nsid w:val="70E43901"/>
    <w:multiLevelType w:val="hybridMultilevel"/>
    <w:tmpl w:val="3E14F756"/>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54" w15:restartNumberingAfterBreak="0">
    <w:nsid w:val="72630E83"/>
    <w:multiLevelType w:val="hybridMultilevel"/>
    <w:tmpl w:val="BADC1C8E"/>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55" w15:restartNumberingAfterBreak="0">
    <w:nsid w:val="73EC7E40"/>
    <w:multiLevelType w:val="hybridMultilevel"/>
    <w:tmpl w:val="79D8B0A4"/>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56" w15:restartNumberingAfterBreak="0">
    <w:nsid w:val="740D75B1"/>
    <w:multiLevelType w:val="hybridMultilevel"/>
    <w:tmpl w:val="A014CC66"/>
    <w:lvl w:ilvl="0" w:tplc="46BADAAA">
      <w:start w:val="1"/>
      <w:numFmt w:val="bullet"/>
      <w:lvlText w:val=""/>
      <w:lvlJc w:val="left"/>
      <w:pPr>
        <w:tabs>
          <w:tab w:val="num" w:pos="540"/>
        </w:tabs>
        <w:ind w:left="540" w:hanging="360"/>
      </w:pPr>
      <w:rPr>
        <w:rFonts w:ascii="Symbol" w:hAnsi="Symbol" w:cs="Symbol" w:hint="default"/>
        <w:color w:val="auto"/>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cs="Wingdings" w:hint="default"/>
      </w:rPr>
    </w:lvl>
    <w:lvl w:ilvl="3" w:tplc="04090001" w:tentative="1">
      <w:start w:val="1"/>
      <w:numFmt w:val="bullet"/>
      <w:lvlText w:val=""/>
      <w:lvlJc w:val="left"/>
      <w:pPr>
        <w:tabs>
          <w:tab w:val="num" w:pos="540"/>
        </w:tabs>
        <w:ind w:left="540" w:hanging="360"/>
      </w:pPr>
      <w:rPr>
        <w:rFonts w:ascii="Symbol" w:hAnsi="Symbol" w:cs="Symbol" w:hint="default"/>
      </w:rPr>
    </w:lvl>
    <w:lvl w:ilvl="4" w:tplc="04090003" w:tentative="1">
      <w:start w:val="1"/>
      <w:numFmt w:val="bullet"/>
      <w:lvlText w:val="o"/>
      <w:lvlJc w:val="left"/>
      <w:pPr>
        <w:tabs>
          <w:tab w:val="num" w:pos="1260"/>
        </w:tabs>
        <w:ind w:left="1260" w:hanging="360"/>
      </w:pPr>
      <w:rPr>
        <w:rFonts w:ascii="Courier New" w:hAnsi="Courier New" w:cs="Courier New" w:hint="default"/>
      </w:rPr>
    </w:lvl>
    <w:lvl w:ilvl="5" w:tplc="04090005" w:tentative="1">
      <w:start w:val="1"/>
      <w:numFmt w:val="bullet"/>
      <w:lvlText w:val=""/>
      <w:lvlJc w:val="left"/>
      <w:pPr>
        <w:tabs>
          <w:tab w:val="num" w:pos="1980"/>
        </w:tabs>
        <w:ind w:left="1980" w:hanging="360"/>
      </w:pPr>
      <w:rPr>
        <w:rFonts w:ascii="Wingdings" w:hAnsi="Wingdings" w:cs="Wingdings" w:hint="default"/>
      </w:rPr>
    </w:lvl>
    <w:lvl w:ilvl="6" w:tplc="04090001" w:tentative="1">
      <w:start w:val="1"/>
      <w:numFmt w:val="bullet"/>
      <w:lvlText w:val=""/>
      <w:lvlJc w:val="left"/>
      <w:pPr>
        <w:tabs>
          <w:tab w:val="num" w:pos="2700"/>
        </w:tabs>
        <w:ind w:left="2700" w:hanging="360"/>
      </w:pPr>
      <w:rPr>
        <w:rFonts w:ascii="Symbol" w:hAnsi="Symbol" w:cs="Symbol" w:hint="default"/>
      </w:rPr>
    </w:lvl>
    <w:lvl w:ilvl="7" w:tplc="04090003" w:tentative="1">
      <w:start w:val="1"/>
      <w:numFmt w:val="bullet"/>
      <w:lvlText w:val="o"/>
      <w:lvlJc w:val="left"/>
      <w:pPr>
        <w:tabs>
          <w:tab w:val="num" w:pos="3420"/>
        </w:tabs>
        <w:ind w:left="3420" w:hanging="360"/>
      </w:pPr>
      <w:rPr>
        <w:rFonts w:ascii="Courier New" w:hAnsi="Courier New" w:cs="Courier New" w:hint="default"/>
      </w:rPr>
    </w:lvl>
    <w:lvl w:ilvl="8" w:tplc="04090005" w:tentative="1">
      <w:start w:val="1"/>
      <w:numFmt w:val="bullet"/>
      <w:lvlText w:val=""/>
      <w:lvlJc w:val="left"/>
      <w:pPr>
        <w:tabs>
          <w:tab w:val="num" w:pos="4140"/>
        </w:tabs>
        <w:ind w:left="4140" w:hanging="360"/>
      </w:pPr>
      <w:rPr>
        <w:rFonts w:ascii="Wingdings" w:hAnsi="Wingdings" w:cs="Wingdings" w:hint="default"/>
      </w:rPr>
    </w:lvl>
  </w:abstractNum>
  <w:abstractNum w:abstractNumId="57" w15:restartNumberingAfterBreak="0">
    <w:nsid w:val="76DC15FA"/>
    <w:multiLevelType w:val="hybridMultilevel"/>
    <w:tmpl w:val="AC3853C4"/>
    <w:lvl w:ilvl="0" w:tplc="04090001">
      <w:start w:val="1"/>
      <w:numFmt w:val="bullet"/>
      <w:lvlText w:val=""/>
      <w:lvlJc w:val="left"/>
      <w:pPr>
        <w:tabs>
          <w:tab w:val="num" w:pos="792"/>
        </w:tabs>
        <w:ind w:left="792" w:hanging="360"/>
      </w:pPr>
      <w:rPr>
        <w:rFonts w:ascii="Symbol" w:hAnsi="Symbol" w:cs="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cs="Wingdings" w:hint="default"/>
      </w:rPr>
    </w:lvl>
    <w:lvl w:ilvl="3" w:tplc="04090001" w:tentative="1">
      <w:start w:val="1"/>
      <w:numFmt w:val="bullet"/>
      <w:lvlText w:val=""/>
      <w:lvlJc w:val="left"/>
      <w:pPr>
        <w:tabs>
          <w:tab w:val="num" w:pos="2952"/>
        </w:tabs>
        <w:ind w:left="2952" w:hanging="360"/>
      </w:pPr>
      <w:rPr>
        <w:rFonts w:ascii="Symbol" w:hAnsi="Symbol" w:cs="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cs="Wingdings" w:hint="default"/>
      </w:rPr>
    </w:lvl>
    <w:lvl w:ilvl="6" w:tplc="04090001" w:tentative="1">
      <w:start w:val="1"/>
      <w:numFmt w:val="bullet"/>
      <w:lvlText w:val=""/>
      <w:lvlJc w:val="left"/>
      <w:pPr>
        <w:tabs>
          <w:tab w:val="num" w:pos="5112"/>
        </w:tabs>
        <w:ind w:left="5112" w:hanging="360"/>
      </w:pPr>
      <w:rPr>
        <w:rFonts w:ascii="Symbol" w:hAnsi="Symbol" w:cs="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cs="Wingdings" w:hint="default"/>
      </w:rPr>
    </w:lvl>
  </w:abstractNum>
  <w:num w:numId="1" w16cid:durableId="1912612928">
    <w:abstractNumId w:val="1"/>
  </w:num>
  <w:num w:numId="2" w16cid:durableId="3477107">
    <w:abstractNumId w:val="57"/>
  </w:num>
  <w:num w:numId="3" w16cid:durableId="289944297">
    <w:abstractNumId w:val="18"/>
  </w:num>
  <w:num w:numId="4" w16cid:durableId="831677982">
    <w:abstractNumId w:val="0"/>
  </w:num>
  <w:num w:numId="5" w16cid:durableId="1197500175">
    <w:abstractNumId w:val="12"/>
  </w:num>
  <w:num w:numId="6" w16cid:durableId="823473563">
    <w:abstractNumId w:val="4"/>
  </w:num>
  <w:num w:numId="7" w16cid:durableId="324286314">
    <w:abstractNumId w:val="49"/>
  </w:num>
  <w:num w:numId="8" w16cid:durableId="736246340">
    <w:abstractNumId w:val="56"/>
  </w:num>
  <w:num w:numId="9" w16cid:durableId="508301199">
    <w:abstractNumId w:val="10"/>
  </w:num>
  <w:num w:numId="10" w16cid:durableId="192117049">
    <w:abstractNumId w:val="5"/>
  </w:num>
  <w:num w:numId="11" w16cid:durableId="491606603">
    <w:abstractNumId w:val="45"/>
  </w:num>
  <w:num w:numId="12" w16cid:durableId="1251769258">
    <w:abstractNumId w:val="28"/>
  </w:num>
  <w:num w:numId="13" w16cid:durableId="1668241482">
    <w:abstractNumId w:val="19"/>
  </w:num>
  <w:num w:numId="14" w16cid:durableId="60908560">
    <w:abstractNumId w:val="41"/>
  </w:num>
  <w:num w:numId="15" w16cid:durableId="223637446">
    <w:abstractNumId w:val="29"/>
  </w:num>
  <w:num w:numId="16" w16cid:durableId="2108773653">
    <w:abstractNumId w:val="25"/>
  </w:num>
  <w:num w:numId="17" w16cid:durableId="217320712">
    <w:abstractNumId w:val="2"/>
  </w:num>
  <w:num w:numId="18" w16cid:durableId="598802811">
    <w:abstractNumId w:val="37"/>
  </w:num>
  <w:num w:numId="19" w16cid:durableId="1676612961">
    <w:abstractNumId w:val="26"/>
  </w:num>
  <w:num w:numId="20" w16cid:durableId="569775446">
    <w:abstractNumId w:val="47"/>
  </w:num>
  <w:num w:numId="21" w16cid:durableId="761418815">
    <w:abstractNumId w:val="50"/>
  </w:num>
  <w:num w:numId="22" w16cid:durableId="1475295774">
    <w:abstractNumId w:val="36"/>
  </w:num>
  <w:num w:numId="23" w16cid:durableId="412244036">
    <w:abstractNumId w:val="40"/>
  </w:num>
  <w:num w:numId="24" w16cid:durableId="209463325">
    <w:abstractNumId w:val="22"/>
  </w:num>
  <w:num w:numId="25" w16cid:durableId="1704011526">
    <w:abstractNumId w:val="23"/>
  </w:num>
  <w:num w:numId="26" w16cid:durableId="1898979027">
    <w:abstractNumId w:val="14"/>
  </w:num>
  <w:num w:numId="27" w16cid:durableId="594285324">
    <w:abstractNumId w:val="52"/>
  </w:num>
  <w:num w:numId="28" w16cid:durableId="1124617834">
    <w:abstractNumId w:val="54"/>
  </w:num>
  <w:num w:numId="29" w16cid:durableId="1525972117">
    <w:abstractNumId w:val="33"/>
  </w:num>
  <w:num w:numId="30" w16cid:durableId="341126167">
    <w:abstractNumId w:val="31"/>
  </w:num>
  <w:num w:numId="31" w16cid:durableId="811290816">
    <w:abstractNumId w:val="27"/>
  </w:num>
  <w:num w:numId="32" w16cid:durableId="1882010835">
    <w:abstractNumId w:val="53"/>
  </w:num>
  <w:num w:numId="33" w16cid:durableId="131676500">
    <w:abstractNumId w:val="15"/>
  </w:num>
  <w:num w:numId="34" w16cid:durableId="395203735">
    <w:abstractNumId w:val="44"/>
  </w:num>
  <w:num w:numId="35" w16cid:durableId="217283379">
    <w:abstractNumId w:val="55"/>
  </w:num>
  <w:num w:numId="36" w16cid:durableId="1131283685">
    <w:abstractNumId w:val="30"/>
  </w:num>
  <w:num w:numId="37" w16cid:durableId="290210573">
    <w:abstractNumId w:val="11"/>
  </w:num>
  <w:num w:numId="38" w16cid:durableId="29034230">
    <w:abstractNumId w:val="35"/>
  </w:num>
  <w:num w:numId="39" w16cid:durableId="496582205">
    <w:abstractNumId w:val="20"/>
  </w:num>
  <w:num w:numId="40" w16cid:durableId="1292057628">
    <w:abstractNumId w:val="21"/>
  </w:num>
  <w:num w:numId="41" w16cid:durableId="110041690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77730355">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45549634">
    <w:abstractNumId w:val="9"/>
  </w:num>
  <w:num w:numId="44" w16cid:durableId="880744466">
    <w:abstractNumId w:val="34"/>
  </w:num>
  <w:num w:numId="45" w16cid:durableId="2128623052">
    <w:abstractNumId w:val="32"/>
  </w:num>
  <w:num w:numId="46" w16cid:durableId="1366642002">
    <w:abstractNumId w:val="3"/>
  </w:num>
  <w:num w:numId="47" w16cid:durableId="1032998081">
    <w:abstractNumId w:val="39"/>
  </w:num>
  <w:num w:numId="48" w16cid:durableId="1067069610">
    <w:abstractNumId w:val="43"/>
  </w:num>
  <w:num w:numId="49" w16cid:durableId="735204889">
    <w:abstractNumId w:val="46"/>
  </w:num>
  <w:num w:numId="50" w16cid:durableId="709259124">
    <w:abstractNumId w:val="13"/>
  </w:num>
  <w:num w:numId="51" w16cid:durableId="1308048132">
    <w:abstractNumId w:val="6"/>
  </w:num>
  <w:num w:numId="52" w16cid:durableId="364990941">
    <w:abstractNumId w:val="8"/>
  </w:num>
  <w:num w:numId="53" w16cid:durableId="564148927">
    <w:abstractNumId w:val="7"/>
  </w:num>
  <w:num w:numId="54" w16cid:durableId="350843617">
    <w:abstractNumId w:val="17"/>
  </w:num>
  <w:num w:numId="55" w16cid:durableId="1891765175">
    <w:abstractNumId w:val="16"/>
  </w:num>
  <w:num w:numId="56" w16cid:durableId="480462331">
    <w:abstractNumId w:val="48"/>
  </w:num>
  <w:num w:numId="57" w16cid:durableId="1550529731">
    <w:abstractNumId w:val="38"/>
  </w:num>
  <w:num w:numId="58" w16cid:durableId="1151558371">
    <w:abstractNumId w:val="5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71A"/>
    <w:rsid w:val="0000098B"/>
    <w:rsid w:val="0000161E"/>
    <w:rsid w:val="00013CF6"/>
    <w:rsid w:val="000261F3"/>
    <w:rsid w:val="0003019B"/>
    <w:rsid w:val="00035026"/>
    <w:rsid w:val="00040B9B"/>
    <w:rsid w:val="00045640"/>
    <w:rsid w:val="00061E1E"/>
    <w:rsid w:val="000733E3"/>
    <w:rsid w:val="00084665"/>
    <w:rsid w:val="00085A2A"/>
    <w:rsid w:val="00086E4C"/>
    <w:rsid w:val="000A2AB5"/>
    <w:rsid w:val="000B429C"/>
    <w:rsid w:val="000B4AEE"/>
    <w:rsid w:val="000B4E3E"/>
    <w:rsid w:val="000C1FDD"/>
    <w:rsid w:val="000C5735"/>
    <w:rsid w:val="000D0385"/>
    <w:rsid w:val="000D456F"/>
    <w:rsid w:val="000D64FE"/>
    <w:rsid w:val="000E0E55"/>
    <w:rsid w:val="000E1428"/>
    <w:rsid w:val="000E1A22"/>
    <w:rsid w:val="000E5C90"/>
    <w:rsid w:val="000F28F4"/>
    <w:rsid w:val="00113094"/>
    <w:rsid w:val="001137AA"/>
    <w:rsid w:val="00113A77"/>
    <w:rsid w:val="00114F65"/>
    <w:rsid w:val="0013300B"/>
    <w:rsid w:val="00145723"/>
    <w:rsid w:val="00151233"/>
    <w:rsid w:val="001560B5"/>
    <w:rsid w:val="0016084E"/>
    <w:rsid w:val="001767AE"/>
    <w:rsid w:val="00176E27"/>
    <w:rsid w:val="00182CF2"/>
    <w:rsid w:val="00191AFC"/>
    <w:rsid w:val="00191BE7"/>
    <w:rsid w:val="001B5BD2"/>
    <w:rsid w:val="001B5D27"/>
    <w:rsid w:val="001C2F6B"/>
    <w:rsid w:val="001D241B"/>
    <w:rsid w:val="001D404E"/>
    <w:rsid w:val="001D5719"/>
    <w:rsid w:val="001E680A"/>
    <w:rsid w:val="001F2443"/>
    <w:rsid w:val="001F6075"/>
    <w:rsid w:val="002033E8"/>
    <w:rsid w:val="0020671B"/>
    <w:rsid w:val="00225748"/>
    <w:rsid w:val="00230762"/>
    <w:rsid w:val="002358CB"/>
    <w:rsid w:val="00246064"/>
    <w:rsid w:val="00262183"/>
    <w:rsid w:val="00264D9D"/>
    <w:rsid w:val="00287CCA"/>
    <w:rsid w:val="00290399"/>
    <w:rsid w:val="0029138F"/>
    <w:rsid w:val="00292834"/>
    <w:rsid w:val="002A1CF9"/>
    <w:rsid w:val="002A5A05"/>
    <w:rsid w:val="002B3CE9"/>
    <w:rsid w:val="002B45A0"/>
    <w:rsid w:val="002B7BA3"/>
    <w:rsid w:val="002C12B4"/>
    <w:rsid w:val="002D6CAD"/>
    <w:rsid w:val="002D6E04"/>
    <w:rsid w:val="002F36BC"/>
    <w:rsid w:val="003065EB"/>
    <w:rsid w:val="00315D17"/>
    <w:rsid w:val="003220A2"/>
    <w:rsid w:val="003220DD"/>
    <w:rsid w:val="00322F74"/>
    <w:rsid w:val="0032329B"/>
    <w:rsid w:val="00326105"/>
    <w:rsid w:val="00331B15"/>
    <w:rsid w:val="003432B9"/>
    <w:rsid w:val="003433F8"/>
    <w:rsid w:val="00350452"/>
    <w:rsid w:val="00356170"/>
    <w:rsid w:val="00356721"/>
    <w:rsid w:val="00357EE6"/>
    <w:rsid w:val="00367CF5"/>
    <w:rsid w:val="00371D4B"/>
    <w:rsid w:val="00372C39"/>
    <w:rsid w:val="003859AD"/>
    <w:rsid w:val="00396548"/>
    <w:rsid w:val="003B0262"/>
    <w:rsid w:val="003C0382"/>
    <w:rsid w:val="003D0B9E"/>
    <w:rsid w:val="003D0D35"/>
    <w:rsid w:val="003D2027"/>
    <w:rsid w:val="003D3951"/>
    <w:rsid w:val="003E0BD9"/>
    <w:rsid w:val="003E24E2"/>
    <w:rsid w:val="003E5F6C"/>
    <w:rsid w:val="003F682F"/>
    <w:rsid w:val="004038A5"/>
    <w:rsid w:val="004044F9"/>
    <w:rsid w:val="00405485"/>
    <w:rsid w:val="00405D5A"/>
    <w:rsid w:val="00406B0E"/>
    <w:rsid w:val="00436FA7"/>
    <w:rsid w:val="00442D76"/>
    <w:rsid w:val="0045288C"/>
    <w:rsid w:val="00464E81"/>
    <w:rsid w:val="004954D4"/>
    <w:rsid w:val="00496E76"/>
    <w:rsid w:val="004A6731"/>
    <w:rsid w:val="004B3029"/>
    <w:rsid w:val="004B6F65"/>
    <w:rsid w:val="004C50C5"/>
    <w:rsid w:val="004E5430"/>
    <w:rsid w:val="004F0E61"/>
    <w:rsid w:val="004F233A"/>
    <w:rsid w:val="00504479"/>
    <w:rsid w:val="005077CB"/>
    <w:rsid w:val="005115CF"/>
    <w:rsid w:val="00516544"/>
    <w:rsid w:val="0052005E"/>
    <w:rsid w:val="00525B34"/>
    <w:rsid w:val="0053456D"/>
    <w:rsid w:val="00552081"/>
    <w:rsid w:val="0055377C"/>
    <w:rsid w:val="00554E78"/>
    <w:rsid w:val="00562699"/>
    <w:rsid w:val="00564703"/>
    <w:rsid w:val="0058214A"/>
    <w:rsid w:val="005833E7"/>
    <w:rsid w:val="00585112"/>
    <w:rsid w:val="005A2026"/>
    <w:rsid w:val="005A62B6"/>
    <w:rsid w:val="005A673C"/>
    <w:rsid w:val="005A7915"/>
    <w:rsid w:val="005B01BC"/>
    <w:rsid w:val="005B0DCD"/>
    <w:rsid w:val="005B6305"/>
    <w:rsid w:val="005B67DC"/>
    <w:rsid w:val="005C40A5"/>
    <w:rsid w:val="005D16DD"/>
    <w:rsid w:val="005D20B7"/>
    <w:rsid w:val="005D6A02"/>
    <w:rsid w:val="005F5476"/>
    <w:rsid w:val="00607E42"/>
    <w:rsid w:val="006125E4"/>
    <w:rsid w:val="00616773"/>
    <w:rsid w:val="0061681A"/>
    <w:rsid w:val="00621E7F"/>
    <w:rsid w:val="006264D2"/>
    <w:rsid w:val="00626A12"/>
    <w:rsid w:val="006328D9"/>
    <w:rsid w:val="00634132"/>
    <w:rsid w:val="006454B8"/>
    <w:rsid w:val="006472FA"/>
    <w:rsid w:val="00650F80"/>
    <w:rsid w:val="0065207E"/>
    <w:rsid w:val="00655299"/>
    <w:rsid w:val="00664705"/>
    <w:rsid w:val="00670ED2"/>
    <w:rsid w:val="006714A0"/>
    <w:rsid w:val="00673C67"/>
    <w:rsid w:val="0068528D"/>
    <w:rsid w:val="00685462"/>
    <w:rsid w:val="00686F4D"/>
    <w:rsid w:val="006935DD"/>
    <w:rsid w:val="006A2F6D"/>
    <w:rsid w:val="006A6C2E"/>
    <w:rsid w:val="006B6066"/>
    <w:rsid w:val="006C3CF8"/>
    <w:rsid w:val="006C3F18"/>
    <w:rsid w:val="006D100E"/>
    <w:rsid w:val="006D3863"/>
    <w:rsid w:val="006F2DC9"/>
    <w:rsid w:val="007221E0"/>
    <w:rsid w:val="00730B19"/>
    <w:rsid w:val="00742EE2"/>
    <w:rsid w:val="00747296"/>
    <w:rsid w:val="007606AE"/>
    <w:rsid w:val="00764160"/>
    <w:rsid w:val="007709D6"/>
    <w:rsid w:val="00771434"/>
    <w:rsid w:val="00774C2E"/>
    <w:rsid w:val="007768E5"/>
    <w:rsid w:val="007822F4"/>
    <w:rsid w:val="00792A29"/>
    <w:rsid w:val="007A63EA"/>
    <w:rsid w:val="007D5744"/>
    <w:rsid w:val="007D66A3"/>
    <w:rsid w:val="007E05FF"/>
    <w:rsid w:val="007E34FC"/>
    <w:rsid w:val="007E49B9"/>
    <w:rsid w:val="007E7F89"/>
    <w:rsid w:val="007F1DD9"/>
    <w:rsid w:val="0080564B"/>
    <w:rsid w:val="0081436A"/>
    <w:rsid w:val="00824115"/>
    <w:rsid w:val="00825023"/>
    <w:rsid w:val="0082568F"/>
    <w:rsid w:val="00825DB2"/>
    <w:rsid w:val="00841B4C"/>
    <w:rsid w:val="00845407"/>
    <w:rsid w:val="00850BE3"/>
    <w:rsid w:val="008565FB"/>
    <w:rsid w:val="00870041"/>
    <w:rsid w:val="00872C22"/>
    <w:rsid w:val="00875D79"/>
    <w:rsid w:val="00882831"/>
    <w:rsid w:val="00887A55"/>
    <w:rsid w:val="00891C8C"/>
    <w:rsid w:val="008925A5"/>
    <w:rsid w:val="008955F2"/>
    <w:rsid w:val="008A196B"/>
    <w:rsid w:val="008A3917"/>
    <w:rsid w:val="008B13E5"/>
    <w:rsid w:val="008B41FA"/>
    <w:rsid w:val="008C5462"/>
    <w:rsid w:val="008E1E3B"/>
    <w:rsid w:val="008F06CB"/>
    <w:rsid w:val="008F2D0C"/>
    <w:rsid w:val="008F6B6E"/>
    <w:rsid w:val="00904201"/>
    <w:rsid w:val="0091042F"/>
    <w:rsid w:val="00912A4F"/>
    <w:rsid w:val="009164E0"/>
    <w:rsid w:val="0092016E"/>
    <w:rsid w:val="00921304"/>
    <w:rsid w:val="00932D32"/>
    <w:rsid w:val="00936B3E"/>
    <w:rsid w:val="0096463F"/>
    <w:rsid w:val="00985CFF"/>
    <w:rsid w:val="00985DD9"/>
    <w:rsid w:val="009A2BC1"/>
    <w:rsid w:val="009B6809"/>
    <w:rsid w:val="009C0DC2"/>
    <w:rsid w:val="009C1A0A"/>
    <w:rsid w:val="009C257C"/>
    <w:rsid w:val="009C5CCF"/>
    <w:rsid w:val="009E00E5"/>
    <w:rsid w:val="009E086B"/>
    <w:rsid w:val="009E0ECF"/>
    <w:rsid w:val="009E2FD6"/>
    <w:rsid w:val="009F4F4B"/>
    <w:rsid w:val="00A06E88"/>
    <w:rsid w:val="00A25848"/>
    <w:rsid w:val="00A26009"/>
    <w:rsid w:val="00A31510"/>
    <w:rsid w:val="00A42026"/>
    <w:rsid w:val="00A4587F"/>
    <w:rsid w:val="00A578F6"/>
    <w:rsid w:val="00A60804"/>
    <w:rsid w:val="00A61B9F"/>
    <w:rsid w:val="00A76ED2"/>
    <w:rsid w:val="00A905B2"/>
    <w:rsid w:val="00A92F7B"/>
    <w:rsid w:val="00A940DB"/>
    <w:rsid w:val="00A970C9"/>
    <w:rsid w:val="00AA7D31"/>
    <w:rsid w:val="00AC4383"/>
    <w:rsid w:val="00AD739D"/>
    <w:rsid w:val="00AE0EE8"/>
    <w:rsid w:val="00B022BB"/>
    <w:rsid w:val="00B242A2"/>
    <w:rsid w:val="00B5127B"/>
    <w:rsid w:val="00B548A1"/>
    <w:rsid w:val="00B55050"/>
    <w:rsid w:val="00B55942"/>
    <w:rsid w:val="00B6094C"/>
    <w:rsid w:val="00B736E8"/>
    <w:rsid w:val="00B825C9"/>
    <w:rsid w:val="00B85803"/>
    <w:rsid w:val="00B877FD"/>
    <w:rsid w:val="00B949D3"/>
    <w:rsid w:val="00BC2482"/>
    <w:rsid w:val="00BC4E62"/>
    <w:rsid w:val="00BE1083"/>
    <w:rsid w:val="00BE1B51"/>
    <w:rsid w:val="00BE47B8"/>
    <w:rsid w:val="00BE571A"/>
    <w:rsid w:val="00BF274A"/>
    <w:rsid w:val="00C01BB6"/>
    <w:rsid w:val="00C07D43"/>
    <w:rsid w:val="00C15FA2"/>
    <w:rsid w:val="00C16237"/>
    <w:rsid w:val="00C215EF"/>
    <w:rsid w:val="00C219F3"/>
    <w:rsid w:val="00C43896"/>
    <w:rsid w:val="00C508EC"/>
    <w:rsid w:val="00C6619D"/>
    <w:rsid w:val="00C67EBE"/>
    <w:rsid w:val="00C718A4"/>
    <w:rsid w:val="00C8038A"/>
    <w:rsid w:val="00C8526E"/>
    <w:rsid w:val="00C87136"/>
    <w:rsid w:val="00CA116F"/>
    <w:rsid w:val="00CA359A"/>
    <w:rsid w:val="00CA504A"/>
    <w:rsid w:val="00CB5416"/>
    <w:rsid w:val="00CC0933"/>
    <w:rsid w:val="00CE7B82"/>
    <w:rsid w:val="00CF3741"/>
    <w:rsid w:val="00D016AD"/>
    <w:rsid w:val="00D06450"/>
    <w:rsid w:val="00D118F4"/>
    <w:rsid w:val="00D11FAE"/>
    <w:rsid w:val="00D13024"/>
    <w:rsid w:val="00D147EF"/>
    <w:rsid w:val="00D15F6B"/>
    <w:rsid w:val="00D1789A"/>
    <w:rsid w:val="00D26BD9"/>
    <w:rsid w:val="00D32E80"/>
    <w:rsid w:val="00D5125F"/>
    <w:rsid w:val="00D518AB"/>
    <w:rsid w:val="00D674E3"/>
    <w:rsid w:val="00D72705"/>
    <w:rsid w:val="00D75C87"/>
    <w:rsid w:val="00D766BB"/>
    <w:rsid w:val="00D83789"/>
    <w:rsid w:val="00D84B1A"/>
    <w:rsid w:val="00D84D4D"/>
    <w:rsid w:val="00D9796B"/>
    <w:rsid w:val="00DA06BE"/>
    <w:rsid w:val="00DA0C89"/>
    <w:rsid w:val="00DA41C3"/>
    <w:rsid w:val="00DA4905"/>
    <w:rsid w:val="00DA7A05"/>
    <w:rsid w:val="00DB1A86"/>
    <w:rsid w:val="00DC158D"/>
    <w:rsid w:val="00DC4878"/>
    <w:rsid w:val="00DC5DEA"/>
    <w:rsid w:val="00DC764D"/>
    <w:rsid w:val="00DD54FF"/>
    <w:rsid w:val="00DD584B"/>
    <w:rsid w:val="00DE1FE5"/>
    <w:rsid w:val="00DF28B1"/>
    <w:rsid w:val="00DF2D60"/>
    <w:rsid w:val="00DF7321"/>
    <w:rsid w:val="00E04EB6"/>
    <w:rsid w:val="00E072E6"/>
    <w:rsid w:val="00E122D8"/>
    <w:rsid w:val="00E22D1A"/>
    <w:rsid w:val="00E344E2"/>
    <w:rsid w:val="00E34A72"/>
    <w:rsid w:val="00E426BD"/>
    <w:rsid w:val="00E43C19"/>
    <w:rsid w:val="00E45D2C"/>
    <w:rsid w:val="00E47F23"/>
    <w:rsid w:val="00E53294"/>
    <w:rsid w:val="00E57786"/>
    <w:rsid w:val="00E65442"/>
    <w:rsid w:val="00E77231"/>
    <w:rsid w:val="00E82088"/>
    <w:rsid w:val="00E8387C"/>
    <w:rsid w:val="00E87B8A"/>
    <w:rsid w:val="00E90AFF"/>
    <w:rsid w:val="00E9615B"/>
    <w:rsid w:val="00EA43E9"/>
    <w:rsid w:val="00EA4419"/>
    <w:rsid w:val="00EA4709"/>
    <w:rsid w:val="00EA59D4"/>
    <w:rsid w:val="00EA5B99"/>
    <w:rsid w:val="00EA6855"/>
    <w:rsid w:val="00EB19E0"/>
    <w:rsid w:val="00EC5094"/>
    <w:rsid w:val="00ED3045"/>
    <w:rsid w:val="00EE54BF"/>
    <w:rsid w:val="00F00665"/>
    <w:rsid w:val="00F07650"/>
    <w:rsid w:val="00F261DE"/>
    <w:rsid w:val="00F31B7C"/>
    <w:rsid w:val="00F33BAC"/>
    <w:rsid w:val="00F37E05"/>
    <w:rsid w:val="00F44546"/>
    <w:rsid w:val="00F51681"/>
    <w:rsid w:val="00F571E1"/>
    <w:rsid w:val="00F601EA"/>
    <w:rsid w:val="00F66B80"/>
    <w:rsid w:val="00F83717"/>
    <w:rsid w:val="00F90CA0"/>
    <w:rsid w:val="00F93003"/>
    <w:rsid w:val="00F93159"/>
    <w:rsid w:val="00F96A83"/>
    <w:rsid w:val="00FA7690"/>
    <w:rsid w:val="00FB1C0A"/>
    <w:rsid w:val="00FB469C"/>
    <w:rsid w:val="00FB4EBC"/>
    <w:rsid w:val="00FB6372"/>
    <w:rsid w:val="00FB7256"/>
    <w:rsid w:val="00FB7A04"/>
    <w:rsid w:val="00FC39B4"/>
    <w:rsid w:val="00FC764F"/>
    <w:rsid w:val="00FD17A8"/>
    <w:rsid w:val="00FD6591"/>
    <w:rsid w:val="00FE166E"/>
    <w:rsid w:val="00FF336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62742E"/>
  <w14:defaultImageDpi w14:val="0"/>
  <w15:docId w15:val="{E553614F-CF81-4F0F-970A-13B3C5C44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CCF"/>
    <w:rPr>
      <w:sz w:val="24"/>
      <w:szCs w:val="24"/>
    </w:rPr>
  </w:style>
  <w:style w:type="paragraph" w:styleId="Heading1">
    <w:name w:val="heading 1"/>
    <w:basedOn w:val="Normal"/>
    <w:next w:val="Normal"/>
    <w:link w:val="Heading1Char"/>
    <w:uiPriority w:val="99"/>
    <w:qFormat/>
    <w:rsid w:val="009C5CCF"/>
    <w:pPr>
      <w:keepNext/>
      <w:outlineLvl w:val="0"/>
    </w:pPr>
    <w:rPr>
      <w:rFonts w:ascii="Tahoma" w:hAnsi="Tahoma" w:cs="Tahoma"/>
      <w:b/>
      <w:bCs/>
      <w:sz w:val="26"/>
      <w:szCs w:val="26"/>
    </w:rPr>
  </w:style>
  <w:style w:type="paragraph" w:styleId="Heading2">
    <w:name w:val="heading 2"/>
    <w:basedOn w:val="Normal"/>
    <w:next w:val="Normal"/>
    <w:link w:val="Heading2Char"/>
    <w:uiPriority w:val="99"/>
    <w:qFormat/>
    <w:rsid w:val="009C5CCF"/>
    <w:pPr>
      <w:keepNext/>
      <w:spacing w:before="240" w:after="240"/>
      <w:outlineLvl w:val="1"/>
    </w:pPr>
    <w:rPr>
      <w:rFonts w:ascii="Tahoma" w:hAnsi="Tahoma" w:cs="Tahoma"/>
      <w:b/>
      <w:bCs/>
      <w:sz w:val="26"/>
      <w:szCs w:val="26"/>
    </w:rPr>
  </w:style>
  <w:style w:type="paragraph" w:styleId="Heading3">
    <w:name w:val="heading 3"/>
    <w:basedOn w:val="Normal"/>
    <w:next w:val="Normal"/>
    <w:link w:val="Heading3Char"/>
    <w:uiPriority w:val="99"/>
    <w:qFormat/>
    <w:rsid w:val="009C5CCF"/>
    <w:pPr>
      <w:keepNext/>
      <w:spacing w:before="240" w:after="60"/>
      <w:outlineLvl w:val="2"/>
    </w:pPr>
    <w:rPr>
      <w:rFonts w:ascii="Tahoma" w:hAnsi="Tahoma" w:cs="Tahoma"/>
      <w:b/>
      <w:bCs/>
      <w:sz w:val="20"/>
      <w:szCs w:val="20"/>
    </w:rPr>
  </w:style>
  <w:style w:type="paragraph" w:styleId="Heading9">
    <w:name w:val="heading 9"/>
    <w:basedOn w:val="Normal"/>
    <w:next w:val="Normal"/>
    <w:link w:val="Heading9Char"/>
    <w:uiPriority w:val="99"/>
    <w:qFormat/>
    <w:rsid w:val="009C5CC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F5476"/>
    <w:rPr>
      <w:rFonts w:ascii="Tahoma" w:hAnsi="Tahoma" w:cs="Tahoma"/>
      <w:b/>
      <w:bCs/>
      <w:sz w:val="24"/>
      <w:szCs w:val="24"/>
    </w:rPr>
  </w:style>
  <w:style w:type="character" w:customStyle="1" w:styleId="Heading2Char">
    <w:name w:val="Heading 2 Char"/>
    <w:link w:val="Heading2"/>
    <w:uiPriority w:val="99"/>
    <w:semiHidden/>
    <w:rsid w:val="00686F4D"/>
    <w:rPr>
      <w:rFonts w:ascii="Cambria" w:hAnsi="Cambria" w:cs="Cambria"/>
      <w:b/>
      <w:bCs/>
      <w:i/>
      <w:iCs/>
      <w:sz w:val="28"/>
      <w:szCs w:val="28"/>
    </w:rPr>
  </w:style>
  <w:style w:type="character" w:customStyle="1" w:styleId="Heading3Char">
    <w:name w:val="Heading 3 Char"/>
    <w:link w:val="Heading3"/>
    <w:uiPriority w:val="99"/>
    <w:semiHidden/>
    <w:rsid w:val="00686F4D"/>
    <w:rPr>
      <w:rFonts w:ascii="Cambria" w:hAnsi="Cambria" w:cs="Cambria"/>
      <w:b/>
      <w:bCs/>
      <w:sz w:val="26"/>
      <w:szCs w:val="26"/>
    </w:rPr>
  </w:style>
  <w:style w:type="character" w:customStyle="1" w:styleId="Heading9Char">
    <w:name w:val="Heading 9 Char"/>
    <w:link w:val="Heading9"/>
    <w:uiPriority w:val="99"/>
    <w:semiHidden/>
    <w:rsid w:val="00686F4D"/>
    <w:rPr>
      <w:rFonts w:ascii="Cambria" w:hAnsi="Cambria" w:cs="Cambria"/>
    </w:rPr>
  </w:style>
  <w:style w:type="paragraph" w:styleId="Header">
    <w:name w:val="header"/>
    <w:basedOn w:val="Normal"/>
    <w:link w:val="HeaderChar"/>
    <w:uiPriority w:val="99"/>
    <w:rsid w:val="009C5CCF"/>
    <w:pPr>
      <w:tabs>
        <w:tab w:val="center" w:pos="4320"/>
        <w:tab w:val="right" w:pos="8640"/>
      </w:tabs>
    </w:pPr>
  </w:style>
  <w:style w:type="character" w:customStyle="1" w:styleId="HeaderChar">
    <w:name w:val="Header Char"/>
    <w:link w:val="Header"/>
    <w:uiPriority w:val="99"/>
    <w:rsid w:val="00686F4D"/>
    <w:rPr>
      <w:sz w:val="24"/>
      <w:szCs w:val="24"/>
    </w:rPr>
  </w:style>
  <w:style w:type="paragraph" w:styleId="TOC1">
    <w:name w:val="toc 1"/>
    <w:basedOn w:val="Normal"/>
    <w:next w:val="Normal"/>
    <w:autoRedefine/>
    <w:uiPriority w:val="99"/>
    <w:semiHidden/>
    <w:rsid w:val="009C5CCF"/>
    <w:pPr>
      <w:tabs>
        <w:tab w:val="right" w:leader="dot" w:pos="9350"/>
      </w:tabs>
      <w:spacing w:line="360" w:lineRule="auto"/>
    </w:pPr>
    <w:rPr>
      <w:rFonts w:ascii="Microsoft Sans Serif" w:hAnsi="Microsoft Sans Serif" w:cs="Microsoft Sans Serif"/>
      <w:noProof/>
    </w:rPr>
  </w:style>
  <w:style w:type="paragraph" w:styleId="Footer">
    <w:name w:val="footer"/>
    <w:basedOn w:val="Normal"/>
    <w:link w:val="FooterChar"/>
    <w:uiPriority w:val="99"/>
    <w:rsid w:val="009C5CCF"/>
    <w:pPr>
      <w:tabs>
        <w:tab w:val="center" w:pos="4320"/>
        <w:tab w:val="right" w:pos="8640"/>
      </w:tabs>
    </w:pPr>
  </w:style>
  <w:style w:type="character" w:customStyle="1" w:styleId="FooterChar">
    <w:name w:val="Footer Char"/>
    <w:link w:val="Footer"/>
    <w:uiPriority w:val="99"/>
    <w:semiHidden/>
    <w:rsid w:val="00686F4D"/>
    <w:rPr>
      <w:sz w:val="24"/>
      <w:szCs w:val="24"/>
    </w:rPr>
  </w:style>
  <w:style w:type="character" w:styleId="PageNumber">
    <w:name w:val="page number"/>
    <w:basedOn w:val="DefaultParagraphFont"/>
    <w:uiPriority w:val="99"/>
    <w:rsid w:val="009C5CCF"/>
  </w:style>
  <w:style w:type="paragraph" w:styleId="BodyText">
    <w:name w:val="Body Text"/>
    <w:basedOn w:val="Normal"/>
    <w:link w:val="BodyTextChar"/>
    <w:uiPriority w:val="99"/>
    <w:rsid w:val="009C5CCF"/>
    <w:pPr>
      <w:keepLines/>
      <w:tabs>
        <w:tab w:val="left" w:pos="432"/>
        <w:tab w:val="left" w:pos="864"/>
        <w:tab w:val="left" w:pos="1296"/>
        <w:tab w:val="left" w:pos="1728"/>
      </w:tabs>
      <w:spacing w:before="240"/>
      <w:ind w:left="432"/>
    </w:pPr>
  </w:style>
  <w:style w:type="character" w:customStyle="1" w:styleId="BodyTextChar">
    <w:name w:val="Body Text Char"/>
    <w:link w:val="BodyText"/>
    <w:uiPriority w:val="99"/>
    <w:rsid w:val="009C5CCF"/>
    <w:rPr>
      <w:sz w:val="24"/>
      <w:szCs w:val="24"/>
      <w:lang w:val="en-US" w:eastAsia="en-US"/>
    </w:rPr>
  </w:style>
  <w:style w:type="character" w:customStyle="1" w:styleId="Run-InHead">
    <w:name w:val="Run-InHead"/>
    <w:uiPriority w:val="99"/>
    <w:rsid w:val="009C5CCF"/>
    <w:rPr>
      <w:b/>
      <w:bCs/>
      <w:i/>
      <w:iCs/>
    </w:rPr>
  </w:style>
  <w:style w:type="paragraph" w:styleId="ListBullet">
    <w:name w:val="List Bullet"/>
    <w:basedOn w:val="Normal"/>
    <w:uiPriority w:val="99"/>
    <w:rsid w:val="009C5CCF"/>
    <w:pPr>
      <w:keepLines/>
      <w:tabs>
        <w:tab w:val="left" w:pos="432"/>
        <w:tab w:val="num" w:pos="720"/>
        <w:tab w:val="left" w:pos="1296"/>
        <w:tab w:val="left" w:pos="1728"/>
      </w:tabs>
      <w:spacing w:before="120"/>
      <w:ind w:left="720" w:hanging="360"/>
    </w:pPr>
  </w:style>
  <w:style w:type="character" w:customStyle="1" w:styleId="Publication">
    <w:name w:val="Publication"/>
    <w:uiPriority w:val="99"/>
    <w:rsid w:val="009C5CCF"/>
    <w:rPr>
      <w:i/>
      <w:iCs/>
    </w:rPr>
  </w:style>
  <w:style w:type="paragraph" w:customStyle="1" w:styleId="QuotationDisplay">
    <w:name w:val="Quotation Display"/>
    <w:basedOn w:val="Normal"/>
    <w:next w:val="Normal"/>
    <w:uiPriority w:val="99"/>
    <w:rsid w:val="009C5CCF"/>
    <w:pPr>
      <w:tabs>
        <w:tab w:val="left" w:pos="432"/>
        <w:tab w:val="left" w:pos="864"/>
        <w:tab w:val="left" w:pos="1296"/>
        <w:tab w:val="left" w:pos="1728"/>
      </w:tabs>
      <w:spacing w:before="120"/>
      <w:ind w:left="864" w:right="432"/>
    </w:pPr>
  </w:style>
  <w:style w:type="paragraph" w:customStyle="1" w:styleId="Continued">
    <w:name w:val="Continued"/>
    <w:basedOn w:val="BodyText"/>
    <w:next w:val="SubHeadcontinued"/>
    <w:uiPriority w:val="99"/>
    <w:rsid w:val="009C5CCF"/>
    <w:pPr>
      <w:jc w:val="right"/>
    </w:pPr>
    <w:rPr>
      <w:i/>
      <w:iCs/>
    </w:rPr>
  </w:style>
  <w:style w:type="paragraph" w:customStyle="1" w:styleId="SubHeadcontinued">
    <w:name w:val="SubHead(continued)"/>
    <w:basedOn w:val="Normal"/>
    <w:next w:val="BodyText"/>
    <w:uiPriority w:val="99"/>
    <w:rsid w:val="009C5CCF"/>
    <w:pPr>
      <w:keepNext/>
      <w:pageBreakBefore/>
      <w:tabs>
        <w:tab w:val="left" w:pos="432"/>
        <w:tab w:val="left" w:pos="864"/>
        <w:tab w:val="left" w:pos="1296"/>
        <w:tab w:val="left" w:pos="1728"/>
      </w:tabs>
    </w:pPr>
    <w:rPr>
      <w:b/>
      <w:bCs/>
    </w:rPr>
  </w:style>
  <w:style w:type="character" w:styleId="Emphasis">
    <w:name w:val="Emphasis"/>
    <w:uiPriority w:val="99"/>
    <w:qFormat/>
    <w:rsid w:val="009C5CCF"/>
    <w:rPr>
      <w:i/>
      <w:iCs/>
    </w:rPr>
  </w:style>
  <w:style w:type="paragraph" w:customStyle="1" w:styleId="Note">
    <w:name w:val="Note"/>
    <w:basedOn w:val="BodyText"/>
    <w:next w:val="BodyText"/>
    <w:uiPriority w:val="99"/>
    <w:rsid w:val="009C5CCF"/>
    <w:pPr>
      <w:ind w:left="864" w:hanging="432"/>
    </w:pPr>
  </w:style>
  <w:style w:type="paragraph" w:customStyle="1" w:styleId="SubHead">
    <w:name w:val="SubHead"/>
    <w:basedOn w:val="Normal"/>
    <w:next w:val="BodyText"/>
    <w:uiPriority w:val="99"/>
    <w:rsid w:val="009C5CCF"/>
    <w:pPr>
      <w:keepNext/>
      <w:tabs>
        <w:tab w:val="left" w:pos="432"/>
        <w:tab w:val="left" w:pos="864"/>
        <w:tab w:val="left" w:pos="1296"/>
        <w:tab w:val="left" w:pos="1728"/>
      </w:tabs>
      <w:spacing w:before="440"/>
    </w:pPr>
    <w:rPr>
      <w:b/>
      <w:bCs/>
    </w:rPr>
  </w:style>
  <w:style w:type="paragraph" w:customStyle="1" w:styleId="TargetAddress">
    <w:name w:val="Target Address"/>
    <w:basedOn w:val="BodyText"/>
    <w:next w:val="BodyText"/>
    <w:uiPriority w:val="99"/>
    <w:rsid w:val="009C5CCF"/>
    <w:pPr>
      <w:spacing w:before="0"/>
    </w:pPr>
    <w:rPr>
      <w:rFonts w:ascii="Helvetica" w:hAnsi="Helvetica" w:cs="Helvetica"/>
      <w:vanish/>
      <w:sz w:val="20"/>
      <w:szCs w:val="20"/>
    </w:rPr>
  </w:style>
  <w:style w:type="character" w:styleId="Hyperlink">
    <w:name w:val="Hyperlink"/>
    <w:uiPriority w:val="99"/>
    <w:rsid w:val="009C5CCF"/>
    <w:rPr>
      <w:color w:val="0000FF"/>
      <w:u w:val="single"/>
    </w:rPr>
  </w:style>
  <w:style w:type="paragraph" w:styleId="BalloonText">
    <w:name w:val="Balloon Text"/>
    <w:basedOn w:val="Normal"/>
    <w:link w:val="BalloonTextChar"/>
    <w:uiPriority w:val="99"/>
    <w:semiHidden/>
    <w:rsid w:val="009C5CCF"/>
    <w:rPr>
      <w:rFonts w:ascii="Tahoma" w:hAnsi="Tahoma" w:cs="Tahoma"/>
      <w:sz w:val="16"/>
      <w:szCs w:val="16"/>
    </w:rPr>
  </w:style>
  <w:style w:type="character" w:customStyle="1" w:styleId="BalloonTextChar">
    <w:name w:val="Balloon Text Char"/>
    <w:link w:val="BalloonText"/>
    <w:uiPriority w:val="99"/>
    <w:semiHidden/>
    <w:rsid w:val="00686F4D"/>
    <w:rPr>
      <w:sz w:val="2"/>
      <w:szCs w:val="2"/>
    </w:rPr>
  </w:style>
  <w:style w:type="character" w:styleId="Strong">
    <w:name w:val="Strong"/>
    <w:uiPriority w:val="99"/>
    <w:qFormat/>
    <w:rsid w:val="009C5CCF"/>
    <w:rPr>
      <w:b/>
      <w:bCs/>
    </w:rPr>
  </w:style>
  <w:style w:type="paragraph" w:customStyle="1" w:styleId="Default">
    <w:name w:val="Default"/>
    <w:rsid w:val="009C5CCF"/>
    <w:pPr>
      <w:autoSpaceDE w:val="0"/>
      <w:autoSpaceDN w:val="0"/>
      <w:adjustRightInd w:val="0"/>
    </w:pPr>
    <w:rPr>
      <w:color w:val="000000"/>
      <w:sz w:val="24"/>
      <w:szCs w:val="24"/>
    </w:rPr>
  </w:style>
  <w:style w:type="paragraph" w:customStyle="1" w:styleId="BodyText3">
    <w:name w:val="Body Text+3"/>
    <w:basedOn w:val="Default"/>
    <w:next w:val="Default"/>
    <w:uiPriority w:val="99"/>
    <w:rsid w:val="009C5CCF"/>
    <w:pPr>
      <w:spacing w:before="240"/>
    </w:pPr>
    <w:rPr>
      <w:color w:val="auto"/>
    </w:rPr>
  </w:style>
  <w:style w:type="paragraph" w:customStyle="1" w:styleId="SubHead3">
    <w:name w:val="SubHead+3"/>
    <w:basedOn w:val="Default"/>
    <w:next w:val="Default"/>
    <w:uiPriority w:val="99"/>
    <w:rsid w:val="009C5CCF"/>
    <w:pPr>
      <w:spacing w:before="440"/>
    </w:pPr>
    <w:rPr>
      <w:color w:val="auto"/>
    </w:rPr>
  </w:style>
  <w:style w:type="paragraph" w:customStyle="1" w:styleId="TargetAddress3">
    <w:name w:val="Target Address+3"/>
    <w:basedOn w:val="Default"/>
    <w:next w:val="Default"/>
    <w:uiPriority w:val="99"/>
    <w:rsid w:val="009C5CCF"/>
    <w:rPr>
      <w:color w:val="auto"/>
    </w:rPr>
  </w:style>
  <w:style w:type="paragraph" w:customStyle="1" w:styleId="ListBullet3">
    <w:name w:val="List Bullet+3"/>
    <w:basedOn w:val="Default"/>
    <w:next w:val="Default"/>
    <w:uiPriority w:val="99"/>
    <w:rsid w:val="009C5CCF"/>
    <w:pPr>
      <w:spacing w:before="120"/>
    </w:pPr>
    <w:rPr>
      <w:color w:val="auto"/>
    </w:rPr>
  </w:style>
  <w:style w:type="paragraph" w:customStyle="1" w:styleId="ChapterHeading">
    <w:name w:val="ChapterHeading"/>
    <w:basedOn w:val="Normal"/>
    <w:next w:val="Normal"/>
    <w:uiPriority w:val="99"/>
    <w:rsid w:val="009C5CCF"/>
    <w:pPr>
      <w:tabs>
        <w:tab w:val="left" w:pos="432"/>
        <w:tab w:val="left" w:pos="864"/>
        <w:tab w:val="left" w:pos="1296"/>
        <w:tab w:val="left" w:pos="1728"/>
      </w:tabs>
      <w:spacing w:before="120"/>
      <w:jc w:val="center"/>
    </w:pPr>
    <w:rPr>
      <w:b/>
      <w:bCs/>
      <w:sz w:val="36"/>
      <w:szCs w:val="36"/>
    </w:rPr>
  </w:style>
  <w:style w:type="paragraph" w:customStyle="1" w:styleId="StyleBodyTextArial">
    <w:name w:val="Style Body Text + Arial"/>
    <w:basedOn w:val="BodyText"/>
    <w:uiPriority w:val="99"/>
    <w:rsid w:val="009C5CCF"/>
    <w:pPr>
      <w:keepLines w:val="0"/>
      <w:tabs>
        <w:tab w:val="clear" w:pos="432"/>
        <w:tab w:val="clear" w:pos="864"/>
        <w:tab w:val="clear" w:pos="1296"/>
        <w:tab w:val="clear" w:pos="1728"/>
      </w:tabs>
      <w:spacing w:after="240"/>
      <w:ind w:left="0"/>
    </w:pPr>
    <w:rPr>
      <w:rFonts w:ascii="Arial" w:hAnsi="Arial" w:cs="Arial"/>
      <w:sz w:val="22"/>
      <w:szCs w:val="22"/>
    </w:rPr>
  </w:style>
  <w:style w:type="paragraph" w:customStyle="1" w:styleId="CM158">
    <w:name w:val="CM158"/>
    <w:basedOn w:val="Default"/>
    <w:next w:val="Default"/>
    <w:uiPriority w:val="99"/>
    <w:rsid w:val="009C5CCF"/>
    <w:pPr>
      <w:widowControl w:val="0"/>
      <w:spacing w:after="443"/>
    </w:pPr>
    <w:rPr>
      <w:rFonts w:ascii="Arial" w:hAnsi="Arial" w:cs="Arial"/>
      <w:color w:val="auto"/>
    </w:rPr>
  </w:style>
  <w:style w:type="paragraph" w:customStyle="1" w:styleId="CM160">
    <w:name w:val="CM160"/>
    <w:basedOn w:val="Default"/>
    <w:next w:val="Default"/>
    <w:uiPriority w:val="99"/>
    <w:rsid w:val="009C5CCF"/>
    <w:pPr>
      <w:widowControl w:val="0"/>
      <w:spacing w:after="235"/>
    </w:pPr>
    <w:rPr>
      <w:rFonts w:ascii="Arial" w:hAnsi="Arial" w:cs="Arial"/>
      <w:color w:val="auto"/>
    </w:rPr>
  </w:style>
  <w:style w:type="paragraph" w:customStyle="1" w:styleId="CM159">
    <w:name w:val="CM159"/>
    <w:basedOn w:val="Default"/>
    <w:next w:val="Default"/>
    <w:uiPriority w:val="99"/>
    <w:rsid w:val="009C5CCF"/>
    <w:pPr>
      <w:widowControl w:val="0"/>
      <w:spacing w:after="115"/>
    </w:pPr>
    <w:rPr>
      <w:rFonts w:ascii="Arial" w:hAnsi="Arial" w:cs="Arial"/>
      <w:color w:val="auto"/>
    </w:rPr>
  </w:style>
  <w:style w:type="paragraph" w:customStyle="1" w:styleId="CM7">
    <w:name w:val="CM7"/>
    <w:basedOn w:val="Default"/>
    <w:next w:val="Default"/>
    <w:uiPriority w:val="99"/>
    <w:rsid w:val="009C5CCF"/>
    <w:pPr>
      <w:widowControl w:val="0"/>
      <w:spacing w:line="280" w:lineRule="atLeast"/>
    </w:pPr>
    <w:rPr>
      <w:rFonts w:ascii="Arial" w:hAnsi="Arial" w:cs="Arial"/>
      <w:color w:val="auto"/>
    </w:rPr>
  </w:style>
  <w:style w:type="paragraph" w:customStyle="1" w:styleId="CM17">
    <w:name w:val="CM17"/>
    <w:basedOn w:val="Default"/>
    <w:next w:val="Default"/>
    <w:uiPriority w:val="99"/>
    <w:rsid w:val="009C5CCF"/>
    <w:pPr>
      <w:widowControl w:val="0"/>
      <w:spacing w:line="278" w:lineRule="atLeast"/>
    </w:pPr>
    <w:rPr>
      <w:rFonts w:ascii="Arial" w:hAnsi="Arial" w:cs="Arial"/>
      <w:color w:val="auto"/>
    </w:rPr>
  </w:style>
  <w:style w:type="paragraph" w:customStyle="1" w:styleId="CM167">
    <w:name w:val="CM167"/>
    <w:basedOn w:val="Default"/>
    <w:next w:val="Default"/>
    <w:uiPriority w:val="99"/>
    <w:rsid w:val="009C5CCF"/>
    <w:pPr>
      <w:widowControl w:val="0"/>
      <w:spacing w:after="313"/>
    </w:pPr>
    <w:rPr>
      <w:rFonts w:ascii="Arial" w:hAnsi="Arial" w:cs="Arial"/>
      <w:color w:val="auto"/>
    </w:rPr>
  </w:style>
  <w:style w:type="paragraph" w:customStyle="1" w:styleId="CM193">
    <w:name w:val="CM193"/>
    <w:basedOn w:val="Default"/>
    <w:next w:val="Default"/>
    <w:uiPriority w:val="99"/>
    <w:rsid w:val="009C5CCF"/>
    <w:pPr>
      <w:widowControl w:val="0"/>
      <w:spacing w:after="147"/>
    </w:pPr>
    <w:rPr>
      <w:rFonts w:ascii="Arial" w:hAnsi="Arial" w:cs="Arial"/>
      <w:color w:val="auto"/>
    </w:rPr>
  </w:style>
  <w:style w:type="paragraph" w:styleId="ListBullet2">
    <w:name w:val="List Bullet 2"/>
    <w:basedOn w:val="Normal"/>
    <w:uiPriority w:val="99"/>
    <w:rsid w:val="009C5CCF"/>
    <w:pPr>
      <w:numPr>
        <w:numId w:val="1"/>
      </w:numPr>
      <w:tabs>
        <w:tab w:val="clear" w:pos="360"/>
        <w:tab w:val="num" w:pos="720"/>
      </w:tabs>
    </w:pPr>
    <w:rPr>
      <w:rFonts w:ascii="Tahoma" w:hAnsi="Tahoma" w:cs="Tahoma"/>
      <w:sz w:val="20"/>
      <w:szCs w:val="20"/>
    </w:rPr>
  </w:style>
  <w:style w:type="paragraph" w:customStyle="1" w:styleId="TBL-Text">
    <w:name w:val="TBL-Text"/>
    <w:basedOn w:val="Normal"/>
    <w:uiPriority w:val="99"/>
    <w:rsid w:val="009C5CCF"/>
    <w:pPr>
      <w:tabs>
        <w:tab w:val="left" w:pos="432"/>
        <w:tab w:val="left" w:pos="864"/>
        <w:tab w:val="left" w:pos="1296"/>
        <w:tab w:val="left" w:pos="1728"/>
      </w:tabs>
      <w:spacing w:before="40"/>
    </w:pPr>
    <w:rPr>
      <w:sz w:val="20"/>
      <w:szCs w:val="20"/>
    </w:rPr>
  </w:style>
  <w:style w:type="paragraph" w:customStyle="1" w:styleId="TBL-Bullet2">
    <w:name w:val="TBL-Bullet 2"/>
    <w:basedOn w:val="ListBullet2"/>
    <w:uiPriority w:val="99"/>
    <w:rsid w:val="009C5CCF"/>
    <w:pPr>
      <w:keepLines/>
      <w:numPr>
        <w:ilvl w:val="1"/>
        <w:numId w:val="5"/>
      </w:numPr>
      <w:tabs>
        <w:tab w:val="left" w:pos="288"/>
        <w:tab w:val="left" w:pos="1152"/>
        <w:tab w:val="num" w:pos="1440"/>
      </w:tabs>
    </w:pPr>
  </w:style>
  <w:style w:type="paragraph" w:customStyle="1" w:styleId="TBL-Bullet">
    <w:name w:val="TBL-Bullet"/>
    <w:basedOn w:val="ListBullet"/>
    <w:uiPriority w:val="99"/>
    <w:rsid w:val="009C5CCF"/>
    <w:pPr>
      <w:numPr>
        <w:numId w:val="5"/>
      </w:numPr>
      <w:tabs>
        <w:tab w:val="clear" w:pos="432"/>
        <w:tab w:val="clear" w:pos="1296"/>
        <w:tab w:val="clear" w:pos="1728"/>
        <w:tab w:val="left" w:pos="576"/>
        <w:tab w:val="left" w:pos="1152"/>
      </w:tabs>
      <w:spacing w:before="40"/>
    </w:pPr>
    <w:rPr>
      <w:sz w:val="20"/>
      <w:szCs w:val="20"/>
    </w:rPr>
  </w:style>
  <w:style w:type="table" w:styleId="TableGrid">
    <w:name w:val="Table Grid"/>
    <w:basedOn w:val="TableNormal"/>
    <w:uiPriority w:val="99"/>
    <w:rsid w:val="009C5C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C5CCF"/>
    <w:pPr>
      <w:spacing w:before="100" w:beforeAutospacing="1" w:after="100" w:afterAutospacing="1"/>
    </w:pPr>
  </w:style>
  <w:style w:type="character" w:styleId="FollowedHyperlink">
    <w:name w:val="FollowedHyperlink"/>
    <w:uiPriority w:val="99"/>
    <w:rsid w:val="009C5CCF"/>
    <w:rPr>
      <w:color w:val="800080"/>
      <w:u w:val="single"/>
    </w:rPr>
  </w:style>
  <w:style w:type="paragraph" w:customStyle="1" w:styleId="Style1">
    <w:name w:val="Style1"/>
    <w:basedOn w:val="BodyText"/>
    <w:uiPriority w:val="99"/>
    <w:rsid w:val="009C5CCF"/>
    <w:pPr>
      <w:keepLines w:val="0"/>
      <w:tabs>
        <w:tab w:val="clear" w:pos="432"/>
        <w:tab w:val="clear" w:pos="864"/>
        <w:tab w:val="clear" w:pos="1296"/>
        <w:tab w:val="clear" w:pos="1728"/>
        <w:tab w:val="left" w:pos="777"/>
        <w:tab w:val="left" w:pos="1801"/>
      </w:tabs>
      <w:suppressAutoHyphens/>
      <w:spacing w:after="240"/>
      <w:ind w:left="0"/>
    </w:pPr>
    <w:rPr>
      <w:rFonts w:ascii="Tahoma" w:hAnsi="Tahoma" w:cs="Tahoma"/>
      <w:sz w:val="20"/>
      <w:szCs w:val="20"/>
    </w:rPr>
  </w:style>
  <w:style w:type="paragraph" w:customStyle="1" w:styleId="StyleHeading110ptNotBoldFirstline025Linespacing">
    <w:name w:val="Style Heading 1 + 10 pt Not Bold First line:  0.25&quot; Line spacing..."/>
    <w:basedOn w:val="Heading9"/>
    <w:uiPriority w:val="99"/>
    <w:rsid w:val="009C5CCF"/>
    <w:pPr>
      <w:spacing w:line="360" w:lineRule="auto"/>
      <w:ind w:firstLine="360"/>
    </w:pPr>
    <w:rPr>
      <w:rFonts w:ascii="Tahoma" w:hAnsi="Tahoma" w:cs="Tahoma"/>
      <w:sz w:val="20"/>
      <w:szCs w:val="20"/>
    </w:rPr>
  </w:style>
  <w:style w:type="paragraph" w:customStyle="1" w:styleId="StyleHeading110ptNotBoldLinespacing15lines">
    <w:name w:val="Style Heading 1 + 10 pt Not Bold Line spacing:  1.5 lines"/>
    <w:basedOn w:val="Heading9"/>
    <w:uiPriority w:val="99"/>
    <w:rsid w:val="009C5CCF"/>
    <w:pPr>
      <w:spacing w:line="360" w:lineRule="auto"/>
    </w:pPr>
    <w:rPr>
      <w:rFonts w:ascii="Tahoma" w:hAnsi="Tahoma" w:cs="Tahoma"/>
      <w:sz w:val="20"/>
      <w:szCs w:val="20"/>
    </w:rPr>
  </w:style>
  <w:style w:type="paragraph" w:customStyle="1" w:styleId="StyleBodyTextTahoma10ptItalicLeft0">
    <w:name w:val="Style Body Text + Tahoma 10 pt Italic Left:  0&quot;"/>
    <w:basedOn w:val="BodyText"/>
    <w:autoRedefine/>
    <w:uiPriority w:val="99"/>
    <w:rsid w:val="00E87B8A"/>
    <w:pPr>
      <w:spacing w:after="240"/>
      <w:ind w:left="0"/>
    </w:pPr>
    <w:rPr>
      <w:rFonts w:ascii="Tahoma" w:hAnsi="Tahoma" w:cs="Tahoma"/>
      <w:i/>
      <w:iCs/>
      <w:sz w:val="20"/>
      <w:szCs w:val="20"/>
    </w:rPr>
  </w:style>
  <w:style w:type="paragraph" w:customStyle="1" w:styleId="StyleBodyTextTahoma10ptLeft0">
    <w:name w:val="Style Body Text + Tahoma 10 pt Left:  0&quot;"/>
    <w:basedOn w:val="BodyText"/>
    <w:link w:val="StyleBodyTextTahoma10ptLeft0Char"/>
    <w:autoRedefine/>
    <w:uiPriority w:val="99"/>
    <w:rsid w:val="00331B15"/>
    <w:pPr>
      <w:spacing w:after="240"/>
      <w:ind w:left="0"/>
    </w:pPr>
    <w:rPr>
      <w:rFonts w:ascii="Tahoma" w:hAnsi="Tahoma" w:cs="Tahoma"/>
      <w:sz w:val="20"/>
      <w:szCs w:val="20"/>
      <w:u w:val="single"/>
    </w:rPr>
  </w:style>
  <w:style w:type="character" w:customStyle="1" w:styleId="StyleBodyTextTahoma10ptLeft0Char">
    <w:name w:val="Style Body Text + Tahoma 10 pt Left:  0&quot; Char"/>
    <w:link w:val="StyleBodyTextTahoma10ptLeft0"/>
    <w:uiPriority w:val="99"/>
    <w:rsid w:val="00331B15"/>
    <w:rPr>
      <w:rFonts w:ascii="Tahoma" w:hAnsi="Tahoma" w:cs="Tahoma"/>
      <w:u w:val="single"/>
    </w:rPr>
  </w:style>
  <w:style w:type="paragraph" w:customStyle="1" w:styleId="StyleHeading3Before6ptAfter6pt">
    <w:name w:val="Style Heading 3 + Before:  6 pt After:  6 pt"/>
    <w:basedOn w:val="Heading3"/>
    <w:uiPriority w:val="99"/>
    <w:rsid w:val="009C5CCF"/>
    <w:pPr>
      <w:spacing w:before="120" w:after="120"/>
    </w:pPr>
  </w:style>
  <w:style w:type="character" w:styleId="Mention">
    <w:name w:val="Mention"/>
    <w:basedOn w:val="DefaultParagraphFont"/>
    <w:uiPriority w:val="99"/>
    <w:semiHidden/>
    <w:unhideWhenUsed/>
    <w:rsid w:val="00E87B8A"/>
    <w:rPr>
      <w:color w:val="2B579A"/>
      <w:shd w:val="clear" w:color="auto" w:fill="E6E6E6"/>
    </w:rPr>
  </w:style>
  <w:style w:type="character" w:styleId="UnresolvedMention">
    <w:name w:val="Unresolved Mention"/>
    <w:basedOn w:val="DefaultParagraphFont"/>
    <w:uiPriority w:val="99"/>
    <w:semiHidden/>
    <w:unhideWhenUsed/>
    <w:rsid w:val="0029138F"/>
    <w:rPr>
      <w:color w:val="605E5C"/>
      <w:shd w:val="clear" w:color="auto" w:fill="E1DFDD"/>
    </w:rPr>
  </w:style>
  <w:style w:type="paragraph" w:customStyle="1" w:styleId="RegBody">
    <w:name w:val="Reg Body"/>
    <w:basedOn w:val="Header"/>
    <w:uiPriority w:val="99"/>
    <w:rsid w:val="0029138F"/>
    <w:pPr>
      <w:tabs>
        <w:tab w:val="clear" w:pos="4320"/>
        <w:tab w:val="clear" w:pos="8640"/>
      </w:tabs>
      <w:spacing w:before="240" w:after="240"/>
    </w:pPr>
    <w:rPr>
      <w:rFonts w:ascii="Tahoma" w:eastAsia="MS Mincho"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870634">
      <w:bodyDiv w:val="1"/>
      <w:marLeft w:val="0"/>
      <w:marRight w:val="0"/>
      <w:marTop w:val="30"/>
      <w:marBottom w:val="750"/>
      <w:divBdr>
        <w:top w:val="none" w:sz="0" w:space="0" w:color="auto"/>
        <w:left w:val="none" w:sz="0" w:space="0" w:color="auto"/>
        <w:bottom w:val="none" w:sz="0" w:space="0" w:color="auto"/>
        <w:right w:val="none" w:sz="0" w:space="0" w:color="auto"/>
      </w:divBdr>
      <w:divsChild>
        <w:div w:id="1187987305">
          <w:marLeft w:val="0"/>
          <w:marRight w:val="0"/>
          <w:marTop w:val="0"/>
          <w:marBottom w:val="0"/>
          <w:divBdr>
            <w:top w:val="none" w:sz="0" w:space="0" w:color="auto"/>
            <w:left w:val="none" w:sz="0" w:space="0" w:color="auto"/>
            <w:bottom w:val="none" w:sz="0" w:space="0" w:color="auto"/>
            <w:right w:val="none" w:sz="0" w:space="0" w:color="auto"/>
          </w:divBdr>
        </w:div>
      </w:divsChild>
    </w:div>
    <w:div w:id="1289361948">
      <w:bodyDiv w:val="1"/>
      <w:marLeft w:val="0"/>
      <w:marRight w:val="0"/>
      <w:marTop w:val="30"/>
      <w:marBottom w:val="750"/>
      <w:divBdr>
        <w:top w:val="none" w:sz="0" w:space="0" w:color="auto"/>
        <w:left w:val="none" w:sz="0" w:space="0" w:color="auto"/>
        <w:bottom w:val="none" w:sz="0" w:space="0" w:color="auto"/>
        <w:right w:val="none" w:sz="0" w:space="0" w:color="auto"/>
      </w:divBdr>
      <w:divsChild>
        <w:div w:id="893195636">
          <w:marLeft w:val="0"/>
          <w:marRight w:val="0"/>
          <w:marTop w:val="0"/>
          <w:marBottom w:val="0"/>
          <w:divBdr>
            <w:top w:val="none" w:sz="0" w:space="0" w:color="auto"/>
            <w:left w:val="none" w:sz="0" w:space="0" w:color="auto"/>
            <w:bottom w:val="none" w:sz="0" w:space="0" w:color="auto"/>
            <w:right w:val="none" w:sz="0" w:space="0" w:color="auto"/>
          </w:divBdr>
        </w:div>
      </w:divsChild>
    </w:div>
    <w:div w:id="1295675576">
      <w:bodyDiv w:val="1"/>
      <w:marLeft w:val="0"/>
      <w:marRight w:val="0"/>
      <w:marTop w:val="30"/>
      <w:marBottom w:val="750"/>
      <w:divBdr>
        <w:top w:val="none" w:sz="0" w:space="0" w:color="auto"/>
        <w:left w:val="none" w:sz="0" w:space="0" w:color="auto"/>
        <w:bottom w:val="none" w:sz="0" w:space="0" w:color="auto"/>
        <w:right w:val="none" w:sz="0" w:space="0" w:color="auto"/>
      </w:divBdr>
      <w:divsChild>
        <w:div w:id="1517768677">
          <w:marLeft w:val="0"/>
          <w:marRight w:val="0"/>
          <w:marTop w:val="0"/>
          <w:marBottom w:val="0"/>
          <w:divBdr>
            <w:top w:val="none" w:sz="0" w:space="0" w:color="auto"/>
            <w:left w:val="none" w:sz="0" w:space="0" w:color="auto"/>
            <w:bottom w:val="none" w:sz="0" w:space="0" w:color="auto"/>
            <w:right w:val="none" w:sz="0" w:space="0" w:color="auto"/>
          </w:divBdr>
        </w:div>
      </w:divsChild>
    </w:div>
    <w:div w:id="1463113335">
      <w:marLeft w:val="0"/>
      <w:marRight w:val="0"/>
      <w:marTop w:val="0"/>
      <w:marBottom w:val="0"/>
      <w:divBdr>
        <w:top w:val="none" w:sz="0" w:space="0" w:color="auto"/>
        <w:left w:val="none" w:sz="0" w:space="0" w:color="auto"/>
        <w:bottom w:val="none" w:sz="0" w:space="0" w:color="auto"/>
        <w:right w:val="none" w:sz="0" w:space="0" w:color="auto"/>
      </w:divBdr>
    </w:div>
    <w:div w:id="1463113336">
      <w:marLeft w:val="0"/>
      <w:marRight w:val="0"/>
      <w:marTop w:val="0"/>
      <w:marBottom w:val="0"/>
      <w:divBdr>
        <w:top w:val="none" w:sz="0" w:space="0" w:color="auto"/>
        <w:left w:val="none" w:sz="0" w:space="0" w:color="auto"/>
        <w:bottom w:val="none" w:sz="0" w:space="0" w:color="auto"/>
        <w:right w:val="none" w:sz="0" w:space="0" w:color="auto"/>
      </w:divBdr>
    </w:div>
    <w:div w:id="1463113337">
      <w:marLeft w:val="0"/>
      <w:marRight w:val="0"/>
      <w:marTop w:val="0"/>
      <w:marBottom w:val="0"/>
      <w:divBdr>
        <w:top w:val="none" w:sz="0" w:space="0" w:color="auto"/>
        <w:left w:val="none" w:sz="0" w:space="0" w:color="auto"/>
        <w:bottom w:val="none" w:sz="0" w:space="0" w:color="auto"/>
        <w:right w:val="none" w:sz="0" w:space="0" w:color="auto"/>
      </w:divBdr>
    </w:div>
    <w:div w:id="1463113338">
      <w:marLeft w:val="0"/>
      <w:marRight w:val="0"/>
      <w:marTop w:val="0"/>
      <w:marBottom w:val="0"/>
      <w:divBdr>
        <w:top w:val="none" w:sz="0" w:space="0" w:color="auto"/>
        <w:left w:val="none" w:sz="0" w:space="0" w:color="auto"/>
        <w:bottom w:val="none" w:sz="0" w:space="0" w:color="auto"/>
        <w:right w:val="none" w:sz="0" w:space="0" w:color="auto"/>
      </w:divBdr>
    </w:div>
    <w:div w:id="1463113339">
      <w:marLeft w:val="0"/>
      <w:marRight w:val="0"/>
      <w:marTop w:val="0"/>
      <w:marBottom w:val="0"/>
      <w:divBdr>
        <w:top w:val="none" w:sz="0" w:space="0" w:color="auto"/>
        <w:left w:val="none" w:sz="0" w:space="0" w:color="auto"/>
        <w:bottom w:val="none" w:sz="0" w:space="0" w:color="auto"/>
        <w:right w:val="none" w:sz="0" w:space="0" w:color="auto"/>
      </w:divBdr>
    </w:div>
    <w:div w:id="1463113340">
      <w:marLeft w:val="0"/>
      <w:marRight w:val="0"/>
      <w:marTop w:val="0"/>
      <w:marBottom w:val="0"/>
      <w:divBdr>
        <w:top w:val="none" w:sz="0" w:space="0" w:color="auto"/>
        <w:left w:val="none" w:sz="0" w:space="0" w:color="auto"/>
        <w:bottom w:val="none" w:sz="0" w:space="0" w:color="auto"/>
        <w:right w:val="none" w:sz="0" w:space="0" w:color="auto"/>
      </w:divBdr>
    </w:div>
    <w:div w:id="1463113341">
      <w:marLeft w:val="0"/>
      <w:marRight w:val="0"/>
      <w:marTop w:val="0"/>
      <w:marBottom w:val="0"/>
      <w:divBdr>
        <w:top w:val="none" w:sz="0" w:space="0" w:color="auto"/>
        <w:left w:val="none" w:sz="0" w:space="0" w:color="auto"/>
        <w:bottom w:val="none" w:sz="0" w:space="0" w:color="auto"/>
        <w:right w:val="none" w:sz="0" w:space="0" w:color="auto"/>
      </w:divBdr>
    </w:div>
    <w:div w:id="1469668391">
      <w:bodyDiv w:val="1"/>
      <w:marLeft w:val="0"/>
      <w:marRight w:val="0"/>
      <w:marTop w:val="30"/>
      <w:marBottom w:val="750"/>
      <w:divBdr>
        <w:top w:val="none" w:sz="0" w:space="0" w:color="auto"/>
        <w:left w:val="none" w:sz="0" w:space="0" w:color="auto"/>
        <w:bottom w:val="none" w:sz="0" w:space="0" w:color="auto"/>
        <w:right w:val="none" w:sz="0" w:space="0" w:color="auto"/>
      </w:divBdr>
      <w:divsChild>
        <w:div w:id="805397238">
          <w:marLeft w:val="0"/>
          <w:marRight w:val="0"/>
          <w:marTop w:val="0"/>
          <w:marBottom w:val="0"/>
          <w:divBdr>
            <w:top w:val="none" w:sz="0" w:space="0" w:color="auto"/>
            <w:left w:val="none" w:sz="0" w:space="0" w:color="auto"/>
            <w:bottom w:val="none" w:sz="0" w:space="0" w:color="auto"/>
            <w:right w:val="none" w:sz="0" w:space="0" w:color="auto"/>
          </w:divBdr>
        </w:div>
      </w:divsChild>
    </w:div>
    <w:div w:id="1983580032">
      <w:bodyDiv w:val="1"/>
      <w:marLeft w:val="0"/>
      <w:marRight w:val="0"/>
      <w:marTop w:val="30"/>
      <w:marBottom w:val="750"/>
      <w:divBdr>
        <w:top w:val="none" w:sz="0" w:space="0" w:color="auto"/>
        <w:left w:val="none" w:sz="0" w:space="0" w:color="auto"/>
        <w:bottom w:val="none" w:sz="0" w:space="0" w:color="auto"/>
        <w:right w:val="none" w:sz="0" w:space="0" w:color="auto"/>
      </w:divBdr>
      <w:divsChild>
        <w:div w:id="1806850991">
          <w:marLeft w:val="0"/>
          <w:marRight w:val="0"/>
          <w:marTop w:val="0"/>
          <w:marBottom w:val="0"/>
          <w:divBdr>
            <w:top w:val="none" w:sz="0" w:space="0" w:color="auto"/>
            <w:left w:val="none" w:sz="0" w:space="0" w:color="auto"/>
            <w:bottom w:val="none" w:sz="0" w:space="0" w:color="auto"/>
            <w:right w:val="none" w:sz="0" w:space="0" w:color="auto"/>
          </w:divBdr>
        </w:div>
      </w:divsChild>
    </w:div>
    <w:div w:id="2105804254">
      <w:bodyDiv w:val="1"/>
      <w:marLeft w:val="0"/>
      <w:marRight w:val="0"/>
      <w:marTop w:val="30"/>
      <w:marBottom w:val="750"/>
      <w:divBdr>
        <w:top w:val="none" w:sz="0" w:space="0" w:color="auto"/>
        <w:left w:val="none" w:sz="0" w:space="0" w:color="auto"/>
        <w:bottom w:val="none" w:sz="0" w:space="0" w:color="auto"/>
        <w:right w:val="none" w:sz="0" w:space="0" w:color="auto"/>
      </w:divBdr>
      <w:divsChild>
        <w:div w:id="1960213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cfr.gov/cgi-bin/retrieveECFR?gp=&amp;SID=7287556161fca27c19cd03ba72d43840&amp;mc=true&amp;n=pt2.1.200&amp;r=PART&amp;ty=HTML" TargetMode="External"/><Relationship Id="rId21" Type="http://schemas.openxmlformats.org/officeDocument/2006/relationships/hyperlink" Target="https://www.nhtsa.gov/sites/nhtsa.gov/files/2023-03/Use%20of%20NHTSA%20Highway%20Safety%20Grant%20Funds%20for%20Certain%20Purchases%2005182016.pdf" TargetMode="External"/><Relationship Id="rId42" Type="http://schemas.openxmlformats.org/officeDocument/2006/relationships/hyperlink" Target="http://www.ecfr.gov/cgi-bin/retrieveECFR?gp=&amp;SID=7287556161fca27c19cd03ba72d43840&amp;mc=true&amp;n=pt2.1.200&amp;r=PART&amp;ty=HTML" TargetMode="External"/><Relationship Id="rId47" Type="http://schemas.openxmlformats.org/officeDocument/2006/relationships/hyperlink" Target="https://www.ecfr.gov/cgi-bin/retrieveECFR?gp=&amp;SID=bc8ff1c599ef7e8612e2efd23289e920&amp;mc=true&amp;r=PART&amp;n=pt23.1.1300" TargetMode="External"/><Relationship Id="rId63" Type="http://schemas.openxmlformats.org/officeDocument/2006/relationships/hyperlink" Target="https://www.ecfr.gov/cgi-bin/retrieveECFR?gp=&amp;SID=7287556161fca27c19cd03ba72d43840&amp;mc=true&amp;n=pt2.1.200&amp;r=PART&amp;ty=HTML" TargetMode="External"/><Relationship Id="rId68" Type="http://schemas.openxmlformats.org/officeDocument/2006/relationships/hyperlink" Target="https://www.ecfr.gov/current/title-2/subtitle-A/chapter-II/part-200/appendix-Appendix%20VII%20to%20Part%20200" TargetMode="External"/><Relationship Id="rId84" Type="http://schemas.openxmlformats.org/officeDocument/2006/relationships/header" Target="header27.xml"/><Relationship Id="rId89" Type="http://schemas.openxmlformats.org/officeDocument/2006/relationships/header" Target="header32.xml"/><Relationship Id="rId16" Type="http://schemas.openxmlformats.org/officeDocument/2006/relationships/header" Target="header6.xml"/><Relationship Id="rId107" Type="http://schemas.openxmlformats.org/officeDocument/2006/relationships/header" Target="header40.xml"/><Relationship Id="rId11" Type="http://schemas.openxmlformats.org/officeDocument/2006/relationships/footer" Target="footer2.xml"/><Relationship Id="rId32" Type="http://schemas.openxmlformats.org/officeDocument/2006/relationships/hyperlink" Target="https://www.ecfr.gov/cgi-bin/retrieveECFR?gp=&amp;SID=2a6b234cbf3b5ecf389caf73374e72ef&amp;mc=true&amp;n=sp2.1.200.d&amp;r=SUBPART&amp;ty=HTML" TargetMode="External"/><Relationship Id="rId37" Type="http://schemas.openxmlformats.org/officeDocument/2006/relationships/header" Target="header15.xml"/><Relationship Id="rId53" Type="http://schemas.openxmlformats.org/officeDocument/2006/relationships/hyperlink" Target="http://www.gsa.gov/portal/category/21287" TargetMode="External"/><Relationship Id="rId58" Type="http://schemas.openxmlformats.org/officeDocument/2006/relationships/hyperlink" Target="https://www.ecfr.gov/cgi-bin/text-idx?node=2:1.1.2.2.1" TargetMode="External"/><Relationship Id="rId74" Type="http://schemas.openxmlformats.org/officeDocument/2006/relationships/header" Target="header23.xml"/><Relationship Id="rId79" Type="http://schemas.openxmlformats.org/officeDocument/2006/relationships/hyperlink" Target="http://www.ecfr.gov/cgi-bin/text-idx?SID=c16296aecfef71d582e0634cf6658cf1&amp;node=2:1.1.2.2.1.4.29.8&amp;rgn=div8" TargetMode="External"/><Relationship Id="rId102" Type="http://schemas.openxmlformats.org/officeDocument/2006/relationships/hyperlink" Target="http://www.archives.gov/federal-register/codification/executive-order/12549.html" TargetMode="External"/><Relationship Id="rId5" Type="http://schemas.openxmlformats.org/officeDocument/2006/relationships/webSettings" Target="webSettings.xml"/><Relationship Id="rId90" Type="http://schemas.openxmlformats.org/officeDocument/2006/relationships/header" Target="header33.xml"/><Relationship Id="rId95" Type="http://schemas.openxmlformats.org/officeDocument/2006/relationships/header" Target="header34.xml"/><Relationship Id="rId22" Type="http://schemas.openxmlformats.org/officeDocument/2006/relationships/hyperlink" Target="https://www.ecfr.gov/cgi-bin/text-idx?node=2:1.1.2.2.1" TargetMode="External"/><Relationship Id="rId27" Type="http://schemas.openxmlformats.org/officeDocument/2006/relationships/header" Target="header10.xml"/><Relationship Id="rId43" Type="http://schemas.openxmlformats.org/officeDocument/2006/relationships/hyperlink" Target="http://www.ecfr.gov/cgi-bin/retrieveECFR?gp=&amp;SID=7287556161fca27c19cd03ba72d43840&amp;mc=true&amp;n=pt2.1.200&amp;r=PART&amp;ty=HTML" TargetMode="External"/><Relationship Id="rId48" Type="http://schemas.openxmlformats.org/officeDocument/2006/relationships/hyperlink" Target="http://onlinemanuals.txdot.gov/txdotmanuals/tfc/tfc.pdf" TargetMode="External"/><Relationship Id="rId64" Type="http://schemas.openxmlformats.org/officeDocument/2006/relationships/hyperlink" Target="https://www.ecfr.gov/cgi-bin/retrieveECFR?gp=&amp;SID=7287556161fca27c19cd03ba72d43840&amp;mc=true&amp;n=pt2.1.200&amp;r=PART&amp;ty=HTML" TargetMode="External"/><Relationship Id="rId69" Type="http://schemas.openxmlformats.org/officeDocument/2006/relationships/hyperlink" Target="https://www.ecfr.gov/current/title-2/subtitle-A/chapter-II/part-200/appendix-Appendix%20VII%20to%20Part%20200" TargetMode="External"/><Relationship Id="rId80" Type="http://schemas.openxmlformats.org/officeDocument/2006/relationships/header" Target="header26.xml"/><Relationship Id="rId85" Type="http://schemas.openxmlformats.org/officeDocument/2006/relationships/header" Target="header28.xml"/><Relationship Id="rId12" Type="http://schemas.openxmlformats.org/officeDocument/2006/relationships/header" Target="header3.xml"/><Relationship Id="rId17" Type="http://schemas.openxmlformats.org/officeDocument/2006/relationships/hyperlink" Target="http://www.ecfr.gov/cgi-bin/retrieveECFR?gp=&amp;SID=7287556161fca27c19cd03ba72d43840&amp;mc=true&amp;n=sp2.1.200.d&amp;r=SUBPART&amp;ty=HTML" TargetMode="External"/><Relationship Id="rId33" Type="http://schemas.openxmlformats.org/officeDocument/2006/relationships/hyperlink" Target="http://www.ecfr.gov/cgi-bin/retrieveECFR?gp=&amp;SID=7287556161fca27c19cd03ba72d43840&amp;mc=true&amp;n=pt2.1.200&amp;r=PART&amp;ty=HTML" TargetMode="External"/><Relationship Id="rId38" Type="http://schemas.openxmlformats.org/officeDocument/2006/relationships/hyperlink" Target="https://www.ecfr.gov/cgi-bin/retrieveECFR?gp=&amp;SID=7287556161fca27c19cd03ba72d43840&amp;mc=true&amp;n=pt2.1.200&amp;r=PART&amp;ty=HTML" TargetMode="External"/><Relationship Id="rId59" Type="http://schemas.openxmlformats.org/officeDocument/2006/relationships/header" Target="header20.xml"/><Relationship Id="rId103" Type="http://schemas.openxmlformats.org/officeDocument/2006/relationships/hyperlink" Target="http://www.ecfr.gov/cgi-bin/retrieveECFR?gp=&amp;SID=d3b1d97c2fcefe8b2a00a200ecf1aa2e&amp;mc=true&amp;n=pt2.1.200&amp;r=PART&amp;ty=HTML" TargetMode="External"/><Relationship Id="rId108" Type="http://schemas.openxmlformats.org/officeDocument/2006/relationships/fontTable" Target="fontTable.xml"/><Relationship Id="rId54" Type="http://schemas.openxmlformats.org/officeDocument/2006/relationships/hyperlink" Target="http://www.ecfr.gov/cgi-bin/retrieveECFR?gp=&amp;SID=7287556161fca27c19cd03ba72d43840&amp;mc=true&amp;n=pt2.1.200&amp;r=PART&amp;ty=HTML" TargetMode="External"/><Relationship Id="rId70" Type="http://schemas.openxmlformats.org/officeDocument/2006/relationships/hyperlink" Target="https://www.ecfr.gov/cgi-bin/retrieveECFR?gp=&amp;SID=7287556161fca27c19cd03ba72d43840&amp;mc=true&amp;n=pt2.1.200&amp;r=PART&amp;ty=HTML" TargetMode="External"/><Relationship Id="rId75" Type="http://schemas.openxmlformats.org/officeDocument/2006/relationships/header" Target="header24.xml"/><Relationship Id="rId91" Type="http://schemas.openxmlformats.org/officeDocument/2006/relationships/hyperlink" Target="https://www.ecfr.gov/cgi-bin/retrieveECFR?gp=&amp;SID=7287556161fca27c19cd03ba72d43840&amp;mc=true&amp;n=pt2.1.200&amp;r=PART&amp;ty=HTML" TargetMode="External"/><Relationship Id="rId96" Type="http://schemas.openxmlformats.org/officeDocument/2006/relationships/header" Target="header3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www.ecfr.gov/cgi-bin/text-idx?SID=0c9d5a5257cae89b7f5d4bfd7d5771d9&amp;mc=true&amp;node=se2.1.200_1421&amp;rgn=div8" TargetMode="External"/><Relationship Id="rId28" Type="http://schemas.openxmlformats.org/officeDocument/2006/relationships/header" Target="header11.xml"/><Relationship Id="rId36" Type="http://schemas.openxmlformats.org/officeDocument/2006/relationships/header" Target="header14.xml"/><Relationship Id="rId49" Type="http://schemas.openxmlformats.org/officeDocument/2006/relationships/header" Target="header17.xml"/><Relationship Id="rId57" Type="http://schemas.openxmlformats.org/officeDocument/2006/relationships/hyperlink" Target="https://www.ecfr.gov/cgi-bin/retrieveECFR?gp=&amp;SID=7287556161fca27c19cd03ba72d43840&amp;mc=true&amp;n=pt2.1.200&amp;r=PART&amp;ty=HTML" TargetMode="External"/><Relationship Id="rId106" Type="http://schemas.openxmlformats.org/officeDocument/2006/relationships/header" Target="header39.xml"/><Relationship Id="rId10" Type="http://schemas.openxmlformats.org/officeDocument/2006/relationships/header" Target="header2.xml"/><Relationship Id="rId31" Type="http://schemas.openxmlformats.org/officeDocument/2006/relationships/hyperlink" Target="http://www.ecfr.gov/cgi-bin/retrieveECFR?gp=1&amp;ty=HTML&amp;h=L&amp;r=PART&amp;n=pt2.1.1201" TargetMode="External"/><Relationship Id="rId44" Type="http://schemas.openxmlformats.org/officeDocument/2006/relationships/hyperlink" Target="http://www.ecfr.gov/cgi-bin/text-idx?SID=84a50e219e89668c56ed58cbed1b8880&amp;mc=true&amp;node=se2.1.200_1313&amp;rgn=div8" TargetMode="External"/><Relationship Id="rId52" Type="http://schemas.openxmlformats.org/officeDocument/2006/relationships/hyperlink" Target="http://www.ecfr.gov/cgi-bin/retrieveECFR?gp=&amp;SID=84a50e219e89668c56ed58cbed1b8880&amp;mc=true&amp;n=pt2.1.200&amp;r=PART&amp;ty=HTML" TargetMode="External"/><Relationship Id="rId60" Type="http://schemas.openxmlformats.org/officeDocument/2006/relationships/header" Target="header21.xml"/><Relationship Id="rId65" Type="http://schemas.openxmlformats.org/officeDocument/2006/relationships/hyperlink" Target="https://www.ecfr.gov/cgi-bin/retrieveECFR?gp=&amp;SID=7287556161fca27c19cd03ba72d43840&amp;mc=true&amp;n=pt2.1.200&amp;r=PART&amp;ty=HTML" TargetMode="External"/><Relationship Id="rId73" Type="http://schemas.openxmlformats.org/officeDocument/2006/relationships/hyperlink" Target="https://www.ecfr.gov/current/title-2/subtitle-A/chapter-II/part-200/appendix-Appendix%20V%20to%20Part%20200" TargetMode="External"/><Relationship Id="rId78" Type="http://schemas.openxmlformats.org/officeDocument/2006/relationships/hyperlink" Target="http://www.ecfr.gov/cgi-bin/retrieveECFR?gp=1&amp;ty=HTML&amp;h=L&amp;r=PART&amp;n=pt2.1.1201" TargetMode="External"/><Relationship Id="rId81" Type="http://schemas.openxmlformats.org/officeDocument/2006/relationships/hyperlink" Target="http://www.ecfr.gov/cgi-bin/retrieveECFR?gp=&amp;SID=09bc58bd9aa3b3cf502f2260acc24c49&amp;mc=true&amp;n=pt2.1.200&amp;r=PART&amp;ty=HTML" TargetMode="External"/><Relationship Id="rId86" Type="http://schemas.openxmlformats.org/officeDocument/2006/relationships/header" Target="header29.xml"/><Relationship Id="rId94" Type="http://schemas.openxmlformats.org/officeDocument/2006/relationships/hyperlink" Target="http://www.ghsa.org/resources/shso-guidance" TargetMode="External"/><Relationship Id="rId99" Type="http://schemas.openxmlformats.org/officeDocument/2006/relationships/header" Target="header37.xml"/><Relationship Id="rId101" Type="http://schemas.openxmlformats.org/officeDocument/2006/relationships/hyperlink" Target="http://www.ecfr.gov/cgi-bin/retrieveECFR?gp=&amp;SID=d3b1d97c2fcefe8b2a00a200ecf1aa2e&amp;mc=true&amp;n=pt2.1.200&amp;r=PART&amp;ty=HTML"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ecfr.gov/cgi-bin/retrieveECFR?gp=&amp;SID=09bc58bd9aa3b3cf502f2260acc24c49&amp;mc=true&amp;n=pt2.1.200&amp;r=PART&amp;ty=HTML" TargetMode="External"/><Relationship Id="rId18" Type="http://schemas.openxmlformats.org/officeDocument/2006/relationships/header" Target="header7.xml"/><Relationship Id="rId39" Type="http://schemas.openxmlformats.org/officeDocument/2006/relationships/hyperlink" Target="http://www.ecfr.gov/cgi-bin/retrieveECFR?gp=&amp;SID=7287556161fca27c19cd03ba72d43840&amp;mc=true&amp;n=pt2.1.200&amp;r=PART&amp;ty=HTML" TargetMode="External"/><Relationship Id="rId109" Type="http://schemas.openxmlformats.org/officeDocument/2006/relationships/theme" Target="theme/theme1.xml"/><Relationship Id="rId34" Type="http://schemas.openxmlformats.org/officeDocument/2006/relationships/hyperlink" Target="https://www.ecfr.gov/cgi-bin/text-idx?node=2:1.1.2.2.1" TargetMode="External"/><Relationship Id="rId50" Type="http://schemas.openxmlformats.org/officeDocument/2006/relationships/header" Target="header18.xml"/><Relationship Id="rId55" Type="http://schemas.openxmlformats.org/officeDocument/2006/relationships/hyperlink" Target="https://www.ecfr.gov/current/title-2/subtitle-A/chapter-II/part-200/subpart-E/subject-group-ECFRea20080eff2ea53/section-200.405" TargetMode="External"/><Relationship Id="rId76" Type="http://schemas.openxmlformats.org/officeDocument/2006/relationships/header" Target="header25.xml"/><Relationship Id="rId97" Type="http://schemas.openxmlformats.org/officeDocument/2006/relationships/header" Target="header36.xml"/><Relationship Id="rId104" Type="http://schemas.openxmlformats.org/officeDocument/2006/relationships/hyperlink" Target="https://www.ecfr.gov/cgi-bin/retrieveECFR?gp=&amp;SID=d3b1d97c2fcefe8b2a00a200ecf1aa2e&amp;mc=true&amp;n=pt2.1.200&amp;r=PART&amp;ty=HTML" TargetMode="External"/><Relationship Id="rId7" Type="http://schemas.openxmlformats.org/officeDocument/2006/relationships/endnotes" Target="endnotes.xml"/><Relationship Id="rId71" Type="http://schemas.openxmlformats.org/officeDocument/2006/relationships/hyperlink" Target="http://www.ecfr.gov/cgi-bin/retrieveECFR?gp=&amp;SID=7287556161fca27c19cd03ba72d43840&amp;mc=true&amp;n=pt2.1.200&amp;r=PART&amp;ty=HTML" TargetMode="External"/><Relationship Id="rId92" Type="http://schemas.openxmlformats.org/officeDocument/2006/relationships/hyperlink" Target="http://www.ecfr.gov/cgi-bin/retrieveECFR?gp=&amp;SID=1b84ecd61d4f9533e826209fd9ec2207&amp;mc=true&amp;n=pt2.1.200&amp;r=PART&amp;ty=HTML" TargetMode="External"/><Relationship Id="rId2" Type="http://schemas.openxmlformats.org/officeDocument/2006/relationships/numbering" Target="numbering.xml"/><Relationship Id="rId29" Type="http://schemas.openxmlformats.org/officeDocument/2006/relationships/header" Target="header12.xml"/><Relationship Id="rId24" Type="http://schemas.openxmlformats.org/officeDocument/2006/relationships/hyperlink" Target="http://www.ecfr.gov/cgi-bin/retrieveECFR?gp=&amp;SID=0c9d5a5257cae89b7f5d4bfd7d5771d9&amp;mc=true&amp;n=pt2.1.200&amp;r=PART&amp;ty=HTML" TargetMode="External"/><Relationship Id="rId40" Type="http://schemas.openxmlformats.org/officeDocument/2006/relationships/header" Target="header16.xml"/><Relationship Id="rId45" Type="http://schemas.openxmlformats.org/officeDocument/2006/relationships/hyperlink" Target="http://www.ecfr.gov/cgi-bin/text-idx?SID=84a50e219e89668c56ed58cbed1b8880&amp;mc=true&amp;node=se2.1.200_1313&amp;rgn=div8" TargetMode="External"/><Relationship Id="rId66" Type="http://schemas.openxmlformats.org/officeDocument/2006/relationships/hyperlink" Target="https://www.ecfr.gov/current/title-2/subtitle-A/chapter-II/part-200/appendix-Appendix%20III%20to%20Part%20200" TargetMode="External"/><Relationship Id="rId87" Type="http://schemas.openxmlformats.org/officeDocument/2006/relationships/header" Target="header30.xml"/><Relationship Id="rId61" Type="http://schemas.openxmlformats.org/officeDocument/2006/relationships/header" Target="header22.xml"/><Relationship Id="rId82" Type="http://schemas.openxmlformats.org/officeDocument/2006/relationships/hyperlink" Target="https://www.ecfr.gov/current/title-23/chapter-III/part-1300/subpart-D/section-1300.34" TargetMode="External"/><Relationship Id="rId19" Type="http://schemas.openxmlformats.org/officeDocument/2006/relationships/header" Target="header8.xml"/><Relationship Id="rId14" Type="http://schemas.openxmlformats.org/officeDocument/2006/relationships/header" Target="header4.xml"/><Relationship Id="rId30" Type="http://schemas.openxmlformats.org/officeDocument/2006/relationships/hyperlink" Target="http://www.ecfr.gov/cgi-bin/retrieveECFR?gp=&amp;SID=7287556161fca27c19cd03ba72d43840&amp;mc=true&amp;n=pt2.1.200&amp;r=PART&amp;ty=HTML" TargetMode="External"/><Relationship Id="rId35" Type="http://schemas.openxmlformats.org/officeDocument/2006/relationships/header" Target="header13.xml"/><Relationship Id="rId56" Type="http://schemas.openxmlformats.org/officeDocument/2006/relationships/hyperlink" Target="https://www.ecfr.gov/cgi-bin/text-idx?node=2:1.1.2.2.1" TargetMode="External"/><Relationship Id="rId77" Type="http://schemas.openxmlformats.org/officeDocument/2006/relationships/hyperlink" Target="https://www.ecfr.gov/current/title-23/chapter-III/part-1300/subpart-D/section-1300.34" TargetMode="External"/><Relationship Id="rId100" Type="http://schemas.openxmlformats.org/officeDocument/2006/relationships/hyperlink" Target="https://www.ecfr.gov/cgi-bin/retrieveECFR?gp=&amp;SID=84a50e219e89668c56ed58cbed1b8880&amp;mc=true&amp;n=pt2.1.200&amp;r=PART&amp;ty=HTML" TargetMode="External"/><Relationship Id="rId105" Type="http://schemas.openxmlformats.org/officeDocument/2006/relationships/header" Target="header38.xml"/><Relationship Id="rId8" Type="http://schemas.openxmlformats.org/officeDocument/2006/relationships/header" Target="header1.xml"/><Relationship Id="rId51" Type="http://schemas.openxmlformats.org/officeDocument/2006/relationships/header" Target="header19.xml"/><Relationship Id="rId72" Type="http://schemas.openxmlformats.org/officeDocument/2006/relationships/hyperlink" Target="http://www.ecfr.gov/cgi-bin/text-idx?SID=3ff791557cbf0f23a3fa13a6ce556cf3&amp;mc=true&amp;node=ap2.1.200_1521.iv&amp;rgn=div9" TargetMode="External"/><Relationship Id="rId93" Type="http://schemas.openxmlformats.org/officeDocument/2006/relationships/hyperlink" Target="https://www.ecfr.gov/cgi-bin/text-idx?SID=53e06ff69dcb6de8a22fa89277a33161&amp;mc=true&amp;node=pt2.1.200&amp;rgn=div5" TargetMode="External"/><Relationship Id="rId98" Type="http://schemas.openxmlformats.org/officeDocument/2006/relationships/hyperlink" Target="http://www.ecfr.gov/cgi-bin/retrieveECFR?gp=&amp;SID=d3b1d97c2fcefe8b2a00a200ecf1aa2e&amp;mc=true&amp;n=pt2.1.200&amp;r=PART&amp;ty=HTML" TargetMode="External"/><Relationship Id="rId3" Type="http://schemas.openxmlformats.org/officeDocument/2006/relationships/styles" Target="styles.xml"/><Relationship Id="rId25" Type="http://schemas.openxmlformats.org/officeDocument/2006/relationships/hyperlink" Target="http://www.ecfr.gov/cgi-bin/retrieveECFR?gp=&amp;SID=0c9d5a5257cae89b7f5d4bfd7d5771d9&amp;mc=true&amp;n=pt2.1.200&amp;r=PART&amp;ty=HTML" TargetMode="External"/><Relationship Id="rId46" Type="http://schemas.openxmlformats.org/officeDocument/2006/relationships/hyperlink" Target="http://www.ecfr.gov/cgi-bin/retrieveECFR?gp=&amp;SID=7287556161fca27c19cd03ba72d43840&amp;mc=true&amp;n=pt2.1.200&amp;r=PART&amp;ty=HTML" TargetMode="External"/><Relationship Id="rId67" Type="http://schemas.openxmlformats.org/officeDocument/2006/relationships/hyperlink" Target="https://www.ecfr.gov/current/title-2/subtitle-A/chapter-II/part-200/appendix-Appendix%20IV%20to%20Part%20200" TargetMode="External"/><Relationship Id="rId20" Type="http://schemas.openxmlformats.org/officeDocument/2006/relationships/header" Target="header9.xml"/><Relationship Id="rId41" Type="http://schemas.openxmlformats.org/officeDocument/2006/relationships/hyperlink" Target="https://www.ecfr.gov/current/title-23/chapter-III/part-1300/subpart-D/section-1300.31" TargetMode="External"/><Relationship Id="rId62" Type="http://schemas.openxmlformats.org/officeDocument/2006/relationships/hyperlink" Target="https://www.ecfr.gov/cgi-bin/retrieveECFR?gp=&amp;SID=7287556161fca27c19cd03ba72d43840&amp;mc=true&amp;n=pt2.1.200&amp;r=PART&amp;ty=HTML" TargetMode="External"/><Relationship Id="rId83" Type="http://schemas.openxmlformats.org/officeDocument/2006/relationships/hyperlink" Target="https://www.nhtsa.gov/sites/nhtsa.dot.gov/files/documents/nhtsa_guidance_for_paying_for_law_enforcement_and_prosecutors.pdf" TargetMode="External"/><Relationship Id="rId88" Type="http://schemas.openxmlformats.org/officeDocument/2006/relationships/header" Target="header3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A8D51-B349-4BA7-BAA0-98FBFDB8B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38</Pages>
  <Words>15607</Words>
  <Characters>88964</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IV</vt:lpstr>
    </vt:vector>
  </TitlesOfParts>
  <Company>FERRIS STATE UNIVERSITY - ATS</Company>
  <LinksUpToDate>false</LinksUpToDate>
  <CharactersWithSpaces>104363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IV</dc:title>
  <dc:subject/>
  <dc:creator>FLT100B</dc:creator>
  <cp:keywords/>
  <dc:description/>
  <cp:lastModifiedBy>Betty Bolger</cp:lastModifiedBy>
  <cp:revision>4</cp:revision>
  <cp:lastPrinted>2023-10-20T15:57:00Z</cp:lastPrinted>
  <dcterms:created xsi:type="dcterms:W3CDTF">2023-10-19T14:18:00Z</dcterms:created>
  <dcterms:modified xsi:type="dcterms:W3CDTF">2023-10-20T15:58:00Z</dcterms:modified>
</cp:coreProperties>
</file>